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2747" w14:textId="0FADA4E6" w:rsidR="001E4A7A" w:rsidRPr="005A793F" w:rsidRDefault="0000655A" w:rsidP="00E0663B">
      <w:pPr>
        <w:pStyle w:val="Word"/>
        <w:jc w:val="center"/>
        <w:rPr>
          <w:rFonts w:hint="default"/>
          <w:color w:val="auto"/>
          <w:spacing w:val="-1"/>
        </w:rPr>
      </w:pPr>
      <w:r w:rsidRPr="005A793F">
        <w:rPr>
          <w:color w:val="auto"/>
          <w:spacing w:val="-1"/>
        </w:rPr>
        <w:t>燃</w:t>
      </w:r>
      <w:r w:rsidR="002B57B0">
        <w:rPr>
          <w:color w:val="auto"/>
          <w:spacing w:val="-1"/>
        </w:rPr>
        <w:t>料</w:t>
      </w:r>
      <w:r w:rsidRPr="005A793F">
        <w:rPr>
          <w:color w:val="auto"/>
          <w:spacing w:val="-1"/>
        </w:rPr>
        <w:t>価格高騰対策</w:t>
      </w:r>
      <w:r w:rsidR="00E0663B">
        <w:rPr>
          <w:color w:val="auto"/>
          <w:spacing w:val="-1"/>
        </w:rPr>
        <w:t>業務方法書（作成例）</w:t>
      </w:r>
    </w:p>
    <w:p w14:paraId="5029B645" w14:textId="77777777" w:rsidR="0000655A" w:rsidRPr="005A793F" w:rsidRDefault="007F6C04">
      <w:pPr>
        <w:pStyle w:val="Word"/>
        <w:jc w:val="center"/>
        <w:rPr>
          <w:rFonts w:hint="default"/>
          <w:color w:val="auto"/>
        </w:rPr>
      </w:pPr>
      <w:r>
        <w:rPr>
          <w:color w:val="auto"/>
        </w:rPr>
        <w:t>新旧対照表</w:t>
      </w:r>
    </w:p>
    <w:p w14:paraId="6B4248FC" w14:textId="77777777" w:rsidR="0000655A" w:rsidRDefault="0000655A">
      <w:pPr>
        <w:pStyle w:val="Word"/>
        <w:jc w:val="left"/>
        <w:rPr>
          <w:rFonts w:hint="default"/>
          <w:color w:val="auto"/>
        </w:rPr>
      </w:pPr>
    </w:p>
    <w:tbl>
      <w:tblPr>
        <w:tblW w:w="211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6"/>
        <w:gridCol w:w="10632"/>
      </w:tblGrid>
      <w:tr w:rsidR="0012048C" w14:paraId="20CC25FC" w14:textId="77777777" w:rsidTr="006C19E8">
        <w:trPr>
          <w:trHeight w:val="345"/>
        </w:trPr>
        <w:tc>
          <w:tcPr>
            <w:tcW w:w="10556" w:type="dxa"/>
          </w:tcPr>
          <w:p w14:paraId="68F6D62B" w14:textId="77777777" w:rsidR="0012048C" w:rsidRDefault="0012048C" w:rsidP="0012048C">
            <w:pPr>
              <w:pStyle w:val="Word"/>
              <w:jc w:val="center"/>
              <w:rPr>
                <w:rFonts w:hint="default"/>
                <w:color w:val="auto"/>
              </w:rPr>
            </w:pPr>
            <w:r>
              <w:rPr>
                <w:color w:val="auto"/>
              </w:rPr>
              <w:t>改正案</w:t>
            </w:r>
          </w:p>
        </w:tc>
        <w:tc>
          <w:tcPr>
            <w:tcW w:w="10632" w:type="dxa"/>
          </w:tcPr>
          <w:p w14:paraId="60831BBE" w14:textId="77777777" w:rsidR="0012048C" w:rsidRDefault="0012048C" w:rsidP="0012048C">
            <w:pPr>
              <w:pStyle w:val="Word"/>
              <w:jc w:val="center"/>
              <w:rPr>
                <w:rFonts w:hint="default"/>
                <w:color w:val="auto"/>
              </w:rPr>
            </w:pPr>
            <w:r>
              <w:rPr>
                <w:color w:val="auto"/>
              </w:rPr>
              <w:t>現行</w:t>
            </w:r>
          </w:p>
        </w:tc>
      </w:tr>
      <w:tr w:rsidR="0012048C" w:rsidRPr="00A06CBE" w14:paraId="17059D79" w14:textId="77777777" w:rsidTr="006C19E8">
        <w:trPr>
          <w:trHeight w:val="2126"/>
        </w:trPr>
        <w:tc>
          <w:tcPr>
            <w:tcW w:w="10556" w:type="dxa"/>
          </w:tcPr>
          <w:p w14:paraId="53A46EEE" w14:textId="77777777" w:rsidR="005E1933" w:rsidRPr="005E1933" w:rsidRDefault="005E1933" w:rsidP="005E1933">
            <w:pPr>
              <w:jc w:val="center"/>
              <w:textAlignment w:val="auto"/>
              <w:rPr>
                <w:rFonts w:ascii="ＭＳ ゴシック" w:eastAsia="ＭＳ ゴシック" w:hAnsi="Century" w:cs="Times New Roman" w:hint="default"/>
                <w:color w:val="auto"/>
                <w:kern w:val="2"/>
                <w:szCs w:val="22"/>
              </w:rPr>
            </w:pPr>
            <w:r w:rsidRPr="005E1933">
              <w:rPr>
                <w:rFonts w:ascii="ＭＳ ゴシック" w:eastAsia="ＭＳ ゴシック" w:hAnsi="Century" w:cs="Times New Roman"/>
                <w:color w:val="auto"/>
                <w:kern w:val="2"/>
                <w:szCs w:val="22"/>
              </w:rPr>
              <w:t>施設園芸等</w:t>
            </w:r>
            <w:r w:rsidRPr="001D4AE1">
              <w:rPr>
                <w:rFonts w:ascii="ＭＳ ゴシック" w:eastAsia="ＭＳ ゴシック" w:hAnsi="Century" w:cs="Times New Roman"/>
                <w:color w:val="auto"/>
                <w:kern w:val="2"/>
                <w:szCs w:val="22"/>
              </w:rPr>
              <w:t>燃料</w:t>
            </w:r>
            <w:r w:rsidRPr="005E1933">
              <w:rPr>
                <w:rFonts w:ascii="ＭＳ ゴシック" w:eastAsia="ＭＳ ゴシック" w:hAnsi="Century" w:cs="Times New Roman"/>
                <w:color w:val="auto"/>
                <w:kern w:val="2"/>
                <w:szCs w:val="22"/>
              </w:rPr>
              <w:t>価格高騰対策業務方法書（作成例）</w:t>
            </w:r>
          </w:p>
          <w:p w14:paraId="66408D54" w14:textId="77777777" w:rsidR="005E1933" w:rsidRPr="005E1933" w:rsidRDefault="005E1933" w:rsidP="005E1933">
            <w:pPr>
              <w:jc w:val="left"/>
              <w:textAlignment w:val="auto"/>
              <w:rPr>
                <w:rFonts w:ascii="ＭＳ ゴシック" w:eastAsia="ＭＳ ゴシック" w:hAnsi="Century" w:cs="Times New Roman" w:hint="default"/>
                <w:color w:val="auto"/>
                <w:kern w:val="2"/>
                <w:szCs w:val="22"/>
              </w:rPr>
            </w:pPr>
          </w:p>
          <w:p w14:paraId="642A5A9B" w14:textId="0D856D7F" w:rsidR="001D4AE1" w:rsidRDefault="005E1933" w:rsidP="001D4AE1">
            <w:pPr>
              <w:ind w:left="283" w:hangingChars="118" w:hanging="283"/>
              <w:jc w:val="left"/>
              <w:textAlignment w:val="auto"/>
              <w:rPr>
                <w:rFonts w:ascii="ＭＳ ゴシック" w:eastAsia="ＭＳ ゴシック" w:hAnsi="Century" w:cs="Times New Roman" w:hint="default"/>
                <w:color w:val="auto"/>
                <w:kern w:val="2"/>
                <w:szCs w:val="22"/>
              </w:rPr>
            </w:pPr>
            <w:r w:rsidRPr="005E1933">
              <w:rPr>
                <w:rFonts w:ascii="ＭＳ ゴシック" w:eastAsia="ＭＳ ゴシック" w:hAnsi="Century" w:cs="Times New Roman"/>
                <w:color w:val="auto"/>
                <w:kern w:val="2"/>
                <w:szCs w:val="22"/>
              </w:rPr>
              <w:t>第１条</w:t>
            </w:r>
            <w:r w:rsidR="001D4AE1">
              <w:rPr>
                <w:rFonts w:ascii="ＭＳ ゴシック" w:eastAsia="ＭＳ ゴシック" w:hAnsi="Century" w:cs="Times New Roman"/>
                <w:color w:val="auto"/>
                <w:kern w:val="2"/>
                <w:szCs w:val="22"/>
              </w:rPr>
              <w:t>（略）</w:t>
            </w:r>
          </w:p>
          <w:p w14:paraId="24735809" w14:textId="77777777" w:rsidR="00E3400B" w:rsidRDefault="00E3400B" w:rsidP="001D4AE1">
            <w:pPr>
              <w:ind w:left="283" w:hangingChars="118" w:hanging="283"/>
              <w:jc w:val="left"/>
              <w:textAlignment w:val="auto"/>
              <w:rPr>
                <w:rFonts w:ascii="ＭＳ ゴシック" w:eastAsia="ＭＳ ゴシック" w:hAnsi="Century" w:cs="Times New Roman"/>
                <w:color w:val="auto"/>
                <w:kern w:val="2"/>
                <w:szCs w:val="22"/>
              </w:rPr>
            </w:pPr>
          </w:p>
          <w:p w14:paraId="313D69F8" w14:textId="77777777" w:rsidR="00E3400B" w:rsidRPr="00E3400B" w:rsidRDefault="00E3400B" w:rsidP="00E3400B">
            <w:pPr>
              <w:ind w:left="283" w:hangingChars="118" w:hanging="283"/>
              <w:jc w:val="left"/>
              <w:textAlignment w:val="auto"/>
              <w:rPr>
                <w:rFonts w:ascii="ＭＳ ゴシック" w:eastAsia="ＭＳ ゴシック" w:hAnsi="Century" w:cs="Times New Roman"/>
                <w:color w:val="auto"/>
                <w:kern w:val="2"/>
                <w:szCs w:val="22"/>
              </w:rPr>
            </w:pPr>
            <w:r w:rsidRPr="00E3400B">
              <w:rPr>
                <w:rFonts w:ascii="ＭＳ ゴシック" w:eastAsia="ＭＳ ゴシック" w:hAnsi="Century" w:cs="Times New Roman"/>
                <w:color w:val="auto"/>
                <w:kern w:val="2"/>
                <w:szCs w:val="22"/>
              </w:rPr>
              <w:t>（業務運営に関する基本方針）</w:t>
            </w:r>
          </w:p>
          <w:p w14:paraId="1C171694" w14:textId="77777777" w:rsidR="00E3400B" w:rsidRPr="00E3400B" w:rsidRDefault="00E3400B" w:rsidP="00E3400B">
            <w:pPr>
              <w:ind w:left="283" w:hangingChars="118" w:hanging="283"/>
              <w:jc w:val="left"/>
              <w:textAlignment w:val="auto"/>
              <w:rPr>
                <w:rFonts w:ascii="ＭＳ ゴシック" w:eastAsia="ＭＳ ゴシック" w:hAnsi="Century" w:cs="Times New Roman"/>
                <w:color w:val="auto"/>
                <w:kern w:val="2"/>
                <w:szCs w:val="22"/>
              </w:rPr>
            </w:pPr>
            <w:r w:rsidRPr="00E3400B">
              <w:rPr>
                <w:rFonts w:ascii="ＭＳ ゴシック" w:eastAsia="ＭＳ ゴシック" w:hAnsi="Century" w:cs="Times New Roman"/>
                <w:color w:val="auto"/>
                <w:kern w:val="2"/>
                <w:szCs w:val="22"/>
              </w:rPr>
              <w:t>第２条　協議会は、施設園芸は、経営費等に占める燃料費の割合が高く、燃料価格高騰の影響を特に受けやすい業種であることから、燃料使用量の省エネルギー化又は燃料コストの変動抑制(以下「省エネルギー等対策」という。）に計画的に取り組む施設園芸の産地において、農業者と国の拠出により燃料価格の高騰時に補填金を交付する仕組みを構築し、燃料価格高騰の影響を受けにくい経営構造への転換を図るため、対策に係る補填金の交付その他の業務を公正かつ能率的、効率的に運営するものとする。</w:t>
            </w:r>
          </w:p>
          <w:p w14:paraId="3CC9EA2E" w14:textId="78052705" w:rsidR="00E3400B" w:rsidRDefault="00E3400B" w:rsidP="00E3400B">
            <w:pPr>
              <w:ind w:left="283" w:hangingChars="118" w:hanging="283"/>
              <w:jc w:val="left"/>
              <w:textAlignment w:val="auto"/>
              <w:rPr>
                <w:rFonts w:ascii="ＭＳ ゴシック" w:eastAsia="ＭＳ ゴシック" w:hAnsi="Century" w:cs="Times New Roman" w:hint="default"/>
                <w:color w:val="auto"/>
                <w:kern w:val="2"/>
                <w:szCs w:val="22"/>
              </w:rPr>
            </w:pPr>
            <w:r w:rsidRPr="00E3400B">
              <w:rPr>
                <w:rFonts w:ascii="ＭＳ ゴシック" w:eastAsia="ＭＳ ゴシック" w:hAnsi="Century" w:cs="Times New Roman"/>
                <w:color w:val="auto"/>
                <w:kern w:val="2"/>
                <w:szCs w:val="22"/>
              </w:rPr>
              <w:t>２　協議会は、交付等要綱、実施要領及び事業主体要領並びに関係法令等を遵守し、本業務方法書に定めた手続きに従って、対策の事業を実施する支援対象者（</w:t>
            </w:r>
            <w:r w:rsidRPr="00E3400B">
              <w:rPr>
                <w:rFonts w:ascii="ＭＳ ゴシック" w:eastAsia="ＭＳ ゴシック" w:hAnsi="Century" w:cs="Times New Roman"/>
                <w:color w:val="FF0000"/>
                <w:kern w:val="2"/>
                <w:szCs w:val="22"/>
                <w:u w:val="single"/>
              </w:rPr>
              <w:t>交付等要綱第４第３項</w:t>
            </w:r>
            <w:r w:rsidRPr="00E3400B">
              <w:rPr>
                <w:rFonts w:ascii="ＭＳ ゴシック" w:eastAsia="ＭＳ ゴシック" w:hAnsi="Century" w:cs="Times New Roman"/>
                <w:color w:val="auto"/>
                <w:kern w:val="2"/>
                <w:szCs w:val="22"/>
              </w:rPr>
              <w:t>に定める支援対象者をいう。以下同じ。）に対し、施設園芸セーフティネット構築事業（</w:t>
            </w:r>
            <w:r w:rsidRPr="00E3400B">
              <w:rPr>
                <w:rFonts w:ascii="ＭＳ ゴシック" w:eastAsia="ＭＳ ゴシック" w:hAnsi="Century" w:cs="Times New Roman"/>
                <w:color w:val="FF0000"/>
                <w:kern w:val="2"/>
                <w:szCs w:val="22"/>
                <w:u w:val="single"/>
              </w:rPr>
              <w:t>第４第１項第１号</w:t>
            </w:r>
            <w:r w:rsidRPr="00E3400B">
              <w:rPr>
                <w:rFonts w:ascii="ＭＳ ゴシック" w:eastAsia="ＭＳ ゴシック" w:hAnsi="Century" w:cs="Times New Roman"/>
                <w:color w:val="auto"/>
                <w:kern w:val="2"/>
                <w:szCs w:val="22"/>
              </w:rPr>
              <w:t>に掲げる事業をいう。以下同じ。）に係る補填金を交付するものとする。</w:t>
            </w:r>
          </w:p>
          <w:p w14:paraId="78B6E2E3" w14:textId="25004C58" w:rsidR="00E3400B" w:rsidRDefault="00E3400B" w:rsidP="00E3400B">
            <w:pPr>
              <w:ind w:left="283" w:hangingChars="118" w:hanging="283"/>
              <w:jc w:val="left"/>
              <w:textAlignment w:val="auto"/>
              <w:rPr>
                <w:rFonts w:ascii="ＭＳ ゴシック" w:eastAsia="ＭＳ ゴシック" w:hAnsi="Century" w:cs="Times New Roman" w:hint="default"/>
                <w:color w:val="auto"/>
                <w:kern w:val="2"/>
                <w:szCs w:val="22"/>
              </w:rPr>
            </w:pPr>
          </w:p>
          <w:p w14:paraId="6362F2FE" w14:textId="2BED7217" w:rsidR="00E3400B" w:rsidRDefault="00E3400B" w:rsidP="00E3400B">
            <w:pPr>
              <w:ind w:left="283" w:hangingChars="118" w:hanging="283"/>
              <w:jc w:val="left"/>
              <w:textAlignment w:val="auto"/>
              <w:rPr>
                <w:rFonts w:ascii="ＭＳ ゴシック" w:eastAsia="ＭＳ ゴシック" w:hAnsi="Century" w:cs="Times New Roman" w:hint="default"/>
                <w:color w:val="auto"/>
                <w:kern w:val="2"/>
                <w:szCs w:val="22"/>
              </w:rPr>
            </w:pPr>
            <w:r w:rsidRPr="005E1933">
              <w:rPr>
                <w:rFonts w:ascii="ＭＳ ゴシック" w:eastAsia="ＭＳ ゴシック" w:hAnsi="Century" w:cs="Times New Roman"/>
                <w:color w:val="auto"/>
                <w:kern w:val="2"/>
                <w:szCs w:val="22"/>
              </w:rPr>
              <w:t>第</w:t>
            </w:r>
            <w:r>
              <w:rPr>
                <w:rFonts w:ascii="ＭＳ ゴシック" w:eastAsia="ＭＳ ゴシック" w:hAnsi="Century" w:cs="Times New Roman"/>
                <w:color w:val="auto"/>
                <w:kern w:val="2"/>
                <w:szCs w:val="22"/>
              </w:rPr>
              <w:t>３</w:t>
            </w:r>
            <w:r w:rsidRPr="005E1933">
              <w:rPr>
                <w:rFonts w:ascii="ＭＳ ゴシック" w:eastAsia="ＭＳ ゴシック" w:hAnsi="Century" w:cs="Times New Roman"/>
                <w:color w:val="auto"/>
                <w:kern w:val="2"/>
                <w:szCs w:val="22"/>
              </w:rPr>
              <w:t>条</w:t>
            </w:r>
            <w:r>
              <w:rPr>
                <w:rFonts w:ascii="ＭＳ ゴシック" w:eastAsia="ＭＳ ゴシック" w:hAnsi="Century" w:cs="Times New Roman"/>
                <w:color w:val="auto"/>
                <w:kern w:val="2"/>
                <w:szCs w:val="22"/>
              </w:rPr>
              <w:t>～</w:t>
            </w:r>
            <w:r>
              <w:rPr>
                <w:rFonts w:ascii="ＭＳ ゴシック" w:eastAsia="ＭＳ ゴシック" w:hAnsi="Century" w:cs="Times New Roman"/>
                <w:color w:val="auto"/>
                <w:kern w:val="2"/>
                <w:szCs w:val="22"/>
              </w:rPr>
              <w:t>９</w:t>
            </w:r>
            <w:r>
              <w:rPr>
                <w:rFonts w:ascii="ＭＳ ゴシック" w:eastAsia="ＭＳ ゴシック" w:hAnsi="Century" w:cs="Times New Roman"/>
                <w:color w:val="auto"/>
                <w:kern w:val="2"/>
                <w:szCs w:val="22"/>
              </w:rPr>
              <w:t>条（略）</w:t>
            </w:r>
          </w:p>
          <w:p w14:paraId="177D884A" w14:textId="77777777" w:rsidR="00E3400B" w:rsidRDefault="00E3400B" w:rsidP="00E3400B">
            <w:pPr>
              <w:ind w:left="283" w:hangingChars="118" w:hanging="283"/>
              <w:jc w:val="left"/>
              <w:textAlignment w:val="auto"/>
              <w:rPr>
                <w:rFonts w:ascii="ＭＳ ゴシック" w:eastAsia="ＭＳ ゴシック" w:hAnsi="Century" w:cs="Times New Roman"/>
                <w:color w:val="auto"/>
                <w:kern w:val="2"/>
                <w:szCs w:val="22"/>
              </w:rPr>
            </w:pPr>
          </w:p>
          <w:p w14:paraId="576AA90B" w14:textId="77777777" w:rsidR="00E3400B" w:rsidRPr="00E3400B" w:rsidRDefault="00E3400B" w:rsidP="00E3400B">
            <w:pPr>
              <w:jc w:val="left"/>
              <w:textAlignment w:val="auto"/>
              <w:rPr>
                <w:rFonts w:ascii="ＭＳ ゴシック" w:eastAsia="ＭＳ ゴシック" w:hAnsi="Century" w:cs="Times New Roman"/>
                <w:color w:val="auto"/>
                <w:kern w:val="2"/>
                <w:szCs w:val="22"/>
              </w:rPr>
            </w:pPr>
            <w:r w:rsidRPr="00E3400B">
              <w:rPr>
                <w:rFonts w:ascii="ＭＳ ゴシック" w:eastAsia="ＭＳ ゴシック" w:hAnsi="Century" w:cs="Times New Roman"/>
                <w:color w:val="auto"/>
                <w:kern w:val="2"/>
                <w:szCs w:val="22"/>
              </w:rPr>
              <w:t>（対象油種及び対象期間）</w:t>
            </w:r>
          </w:p>
          <w:p w14:paraId="31E3EA3B" w14:textId="77777777" w:rsidR="00E3400B" w:rsidRPr="00E3400B" w:rsidRDefault="00E3400B" w:rsidP="00E3400B">
            <w:pPr>
              <w:spacing w:line="318" w:lineRule="exact"/>
              <w:ind w:left="242"/>
              <w:textAlignment w:val="auto"/>
              <w:rPr>
                <w:rFonts w:ascii="ＭＳ ゴシック" w:eastAsia="ＭＳ ゴシック" w:hAnsi="Century" w:cs="Times New Roman"/>
                <w:color w:val="auto"/>
                <w:kern w:val="2"/>
                <w:szCs w:val="22"/>
              </w:rPr>
            </w:pPr>
            <w:r w:rsidRPr="00E3400B">
              <w:rPr>
                <w:rFonts w:ascii="ＭＳ ゴシック" w:eastAsia="ＭＳ ゴシック" w:hAnsi="Century" w:cs="Times New Roman"/>
                <w:color w:val="auto"/>
                <w:kern w:val="2"/>
                <w:szCs w:val="22"/>
              </w:rPr>
              <w:t>第１０条</w:t>
            </w:r>
          </w:p>
          <w:p w14:paraId="0F9DAE1B" w14:textId="77777777" w:rsidR="00E3400B" w:rsidRPr="00E3400B" w:rsidRDefault="00E3400B" w:rsidP="00E3400B">
            <w:pPr>
              <w:spacing w:line="318" w:lineRule="exact"/>
              <w:ind w:left="242"/>
              <w:textAlignment w:val="auto"/>
              <w:rPr>
                <w:rFonts w:ascii="ＭＳ ゴシック" w:eastAsia="ＭＳ ゴシック" w:hAnsi="Century" w:cs="Times New Roman"/>
                <w:color w:val="auto"/>
                <w:kern w:val="2"/>
                <w:szCs w:val="22"/>
              </w:rPr>
            </w:pPr>
            <w:r w:rsidRPr="00E3400B">
              <w:rPr>
                <w:rFonts w:ascii="ＭＳ ゴシック" w:eastAsia="ＭＳ ゴシック" w:hAnsi="Century" w:cs="Times New Roman"/>
                <w:color w:val="auto"/>
                <w:kern w:val="2"/>
                <w:szCs w:val="22"/>
              </w:rPr>
              <w:t>１　対象燃料</w:t>
            </w:r>
          </w:p>
          <w:p w14:paraId="2F2CFF07" w14:textId="356F0E56" w:rsidR="00E3400B" w:rsidRDefault="00E3400B" w:rsidP="00E3400B">
            <w:pPr>
              <w:spacing w:line="318" w:lineRule="exact"/>
              <w:ind w:left="484" w:firstLine="242"/>
              <w:textAlignment w:val="auto"/>
              <w:rPr>
                <w:rFonts w:ascii="ＭＳ ゴシック" w:eastAsia="ＭＳ ゴシック" w:hAnsi="Century" w:cs="Times New Roman" w:hint="default"/>
                <w:color w:val="auto"/>
                <w:kern w:val="2"/>
                <w:szCs w:val="22"/>
              </w:rPr>
            </w:pPr>
            <w:r w:rsidRPr="00E3400B">
              <w:rPr>
                <w:rFonts w:ascii="ＭＳ ゴシック" w:eastAsia="ＭＳ ゴシック" w:hAnsi="Century" w:cs="Times New Roman"/>
                <w:color w:val="auto"/>
                <w:kern w:val="2"/>
                <w:szCs w:val="22"/>
              </w:rPr>
              <w:t>施設園芸セーフティネット構築事業は、施設園芸の用に供するＡ重油、灯油、ＬＰガス（プロパンガス）及びＬＮＧ（都市ガス）（以下、「施設園芸用燃料」という。）を対象とする。なお、本事業で使用する燃料価格については、以下のとおりとする。</w:t>
            </w:r>
          </w:p>
          <w:p w14:paraId="0085B869" w14:textId="77777777" w:rsidR="00E3400B" w:rsidRPr="00E3400B" w:rsidRDefault="00E3400B" w:rsidP="00E3400B">
            <w:pPr>
              <w:spacing w:line="318" w:lineRule="exact"/>
              <w:ind w:left="484" w:firstLine="242"/>
              <w:textAlignment w:val="auto"/>
              <w:rPr>
                <w:rFonts w:ascii="ＭＳ ゴシック" w:eastAsia="ＭＳ ゴシック" w:hAnsi="Century" w:cs="Times New Roman"/>
                <w:color w:val="auto"/>
                <w:kern w:val="2"/>
                <w:szCs w:val="22"/>
              </w:rPr>
            </w:pPr>
          </w:p>
          <w:tbl>
            <w:tblPr>
              <w:tblW w:w="0" w:type="auto"/>
              <w:jc w:val="center"/>
              <w:tblLayout w:type="fixed"/>
              <w:tblCellMar>
                <w:left w:w="0" w:type="dxa"/>
                <w:right w:w="0" w:type="dxa"/>
              </w:tblCellMar>
              <w:tblLook w:val="0000" w:firstRow="0" w:lastRow="0" w:firstColumn="0" w:lastColumn="0" w:noHBand="0" w:noVBand="0"/>
            </w:tblPr>
            <w:tblGrid>
              <w:gridCol w:w="1333"/>
              <w:gridCol w:w="3361"/>
              <w:gridCol w:w="2139"/>
            </w:tblGrid>
            <w:tr w:rsidR="00E3400B" w:rsidRPr="00333BF1" w14:paraId="08841AAE" w14:textId="77777777" w:rsidTr="00B966E4">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13BA89" w14:textId="77777777" w:rsidR="00E3400B" w:rsidRPr="006C53D0" w:rsidRDefault="00E3400B" w:rsidP="00E3400B">
                  <w:pPr>
                    <w:jc w:val="center"/>
                    <w:rPr>
                      <w:rFonts w:ascii="ＭＳ ゴシック" w:eastAsia="ＭＳ ゴシック" w:hAnsi="ＭＳ ゴシック"/>
                      <w:szCs w:val="24"/>
                    </w:rPr>
                  </w:pPr>
                  <w:r w:rsidRPr="006C53D0">
                    <w:rPr>
                      <w:rFonts w:ascii="ＭＳ ゴシック" w:eastAsia="ＭＳ ゴシック" w:hAnsi="ＭＳ ゴシック"/>
                      <w:spacing w:val="-1"/>
                      <w:szCs w:val="24"/>
                    </w:rPr>
                    <w:t>対象燃料</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E8067D" w14:textId="77777777" w:rsidR="00E3400B" w:rsidRPr="006C53D0" w:rsidRDefault="00E3400B" w:rsidP="00E3400B">
                  <w:pPr>
                    <w:jc w:val="center"/>
                    <w:rPr>
                      <w:rFonts w:ascii="ＭＳ ゴシック" w:eastAsia="ＭＳ ゴシック" w:hAnsi="ＭＳ ゴシック"/>
                      <w:szCs w:val="24"/>
                    </w:rPr>
                  </w:pPr>
                  <w:r w:rsidRPr="006C53D0">
                    <w:rPr>
                      <w:rFonts w:ascii="ＭＳ ゴシック" w:eastAsia="ＭＳ ゴシック" w:hAnsi="ＭＳ ゴシック"/>
                      <w:szCs w:val="24"/>
                    </w:rPr>
                    <w:t>指標</w:t>
                  </w:r>
                </w:p>
              </w:tc>
              <w:tc>
                <w:tcPr>
                  <w:tcW w:w="2139" w:type="dxa"/>
                  <w:tcBorders>
                    <w:top w:val="single" w:sz="4" w:space="0" w:color="000000"/>
                    <w:left w:val="single" w:sz="4" w:space="0" w:color="000000"/>
                    <w:bottom w:val="single" w:sz="4" w:space="0" w:color="000000"/>
                    <w:right w:val="single" w:sz="4" w:space="0" w:color="000000"/>
                  </w:tcBorders>
                </w:tcPr>
                <w:p w14:paraId="1F4DD8D5" w14:textId="77777777" w:rsidR="00E3400B" w:rsidRPr="006C53D0" w:rsidRDefault="00E3400B" w:rsidP="00E3400B">
                  <w:pPr>
                    <w:jc w:val="center"/>
                    <w:rPr>
                      <w:rFonts w:ascii="ＭＳ ゴシック" w:eastAsia="ＭＳ ゴシック" w:hAnsi="ＭＳ ゴシック"/>
                      <w:spacing w:val="-1"/>
                      <w:szCs w:val="24"/>
                    </w:rPr>
                  </w:pPr>
                  <w:r w:rsidRPr="006C53D0">
                    <w:rPr>
                      <w:rFonts w:ascii="ＭＳ ゴシック" w:eastAsia="ＭＳ ゴシック" w:hAnsi="ＭＳ ゴシック"/>
                      <w:spacing w:val="-1"/>
                      <w:szCs w:val="24"/>
                    </w:rPr>
                    <w:t>単位</w:t>
                  </w:r>
                </w:p>
              </w:tc>
            </w:tr>
            <w:tr w:rsidR="00E3400B" w:rsidRPr="00333BF1" w14:paraId="5C47FC4F" w14:textId="77777777" w:rsidTr="00B966E4">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003AA2" w14:textId="77777777" w:rsidR="00E3400B" w:rsidRPr="006C53D0" w:rsidRDefault="00E3400B" w:rsidP="00E3400B">
                  <w:pPr>
                    <w:jc w:val="left"/>
                    <w:rPr>
                      <w:rFonts w:ascii="ＭＳ ゴシック" w:eastAsia="ＭＳ ゴシック" w:hAnsi="ＭＳ ゴシック"/>
                      <w:spacing w:val="-1"/>
                      <w:szCs w:val="24"/>
                    </w:rPr>
                  </w:pPr>
                  <w:r w:rsidRPr="006C53D0">
                    <w:rPr>
                      <w:rFonts w:ascii="ＭＳ ゴシック" w:eastAsia="ＭＳ ゴシック" w:hAnsi="ＭＳ ゴシック"/>
                      <w:spacing w:val="-1"/>
                      <w:szCs w:val="24"/>
                    </w:rPr>
                    <w:t>Ａ重油</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D6463F" w14:textId="77777777" w:rsidR="00E3400B" w:rsidRPr="006C53D0" w:rsidRDefault="00E3400B" w:rsidP="00E3400B">
                  <w:pPr>
                    <w:rPr>
                      <w:rFonts w:ascii="ＭＳ ゴシック" w:eastAsia="ＭＳ ゴシック" w:hAnsi="ＭＳ ゴシック"/>
                      <w:szCs w:val="24"/>
                    </w:rPr>
                  </w:pPr>
                  <w:r w:rsidRPr="006C53D0">
                    <w:rPr>
                      <w:rFonts w:ascii="ＭＳ ゴシック" w:eastAsia="ＭＳ ゴシック" w:hAnsi="ＭＳ ゴシック"/>
                      <w:szCs w:val="24"/>
                    </w:rPr>
                    <w:t>農業物価統計調査</w:t>
                  </w:r>
                </w:p>
              </w:tc>
              <w:tc>
                <w:tcPr>
                  <w:tcW w:w="2139" w:type="dxa"/>
                  <w:tcBorders>
                    <w:top w:val="single" w:sz="4" w:space="0" w:color="000000"/>
                    <w:left w:val="single" w:sz="4" w:space="0" w:color="000000"/>
                    <w:bottom w:val="single" w:sz="4" w:space="0" w:color="000000"/>
                    <w:right w:val="single" w:sz="4" w:space="0" w:color="000000"/>
                  </w:tcBorders>
                </w:tcPr>
                <w:p w14:paraId="7551C037" w14:textId="77777777" w:rsidR="00E3400B" w:rsidRPr="006C53D0" w:rsidRDefault="00E3400B" w:rsidP="00E3400B">
                  <w:pPr>
                    <w:rPr>
                      <w:rFonts w:ascii="ＭＳ ゴシック" w:eastAsia="ＭＳ ゴシック" w:hAnsi="ＭＳ ゴシック"/>
                      <w:szCs w:val="24"/>
                    </w:rPr>
                  </w:pPr>
                  <w:r w:rsidRPr="006C53D0">
                    <w:rPr>
                      <w:rFonts w:ascii="ＭＳ ゴシック" w:eastAsia="ＭＳ ゴシック" w:hAnsi="ＭＳ ゴシック"/>
                      <w:szCs w:val="24"/>
                    </w:rPr>
                    <w:t>円/リットル</w:t>
                  </w:r>
                </w:p>
              </w:tc>
            </w:tr>
            <w:tr w:rsidR="00E3400B" w:rsidRPr="00333BF1" w14:paraId="14A35441" w14:textId="77777777" w:rsidTr="00B966E4">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A74621" w14:textId="77777777" w:rsidR="00E3400B" w:rsidRPr="006C53D0" w:rsidRDefault="00E3400B" w:rsidP="00E3400B">
                  <w:pPr>
                    <w:jc w:val="left"/>
                    <w:rPr>
                      <w:rFonts w:ascii="ＭＳ ゴシック" w:eastAsia="ＭＳ ゴシック" w:hAnsi="ＭＳ ゴシック"/>
                      <w:szCs w:val="24"/>
                    </w:rPr>
                  </w:pPr>
                  <w:r w:rsidRPr="006C53D0">
                    <w:rPr>
                      <w:rFonts w:ascii="ＭＳ ゴシック" w:eastAsia="ＭＳ ゴシック" w:hAnsi="ＭＳ ゴシック"/>
                      <w:szCs w:val="24"/>
                    </w:rPr>
                    <w:t>灯油</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3A3B40" w14:textId="77777777" w:rsidR="00E3400B" w:rsidRPr="006C53D0" w:rsidRDefault="00E3400B" w:rsidP="00E3400B">
                  <w:pPr>
                    <w:rPr>
                      <w:rFonts w:ascii="ＭＳ ゴシック" w:eastAsia="ＭＳ ゴシック" w:hAnsi="ＭＳ ゴシック"/>
                      <w:szCs w:val="24"/>
                    </w:rPr>
                  </w:pPr>
                  <w:r w:rsidRPr="006C53D0">
                    <w:rPr>
                      <w:rFonts w:ascii="ＭＳ ゴシック" w:eastAsia="ＭＳ ゴシック" w:hAnsi="ＭＳ ゴシック"/>
                      <w:szCs w:val="24"/>
                    </w:rPr>
                    <w:t>A重油価格×1.06</w:t>
                  </w:r>
                </w:p>
              </w:tc>
              <w:tc>
                <w:tcPr>
                  <w:tcW w:w="2139" w:type="dxa"/>
                  <w:tcBorders>
                    <w:top w:val="single" w:sz="4" w:space="0" w:color="000000"/>
                    <w:left w:val="single" w:sz="4" w:space="0" w:color="000000"/>
                    <w:bottom w:val="single" w:sz="4" w:space="0" w:color="000000"/>
                    <w:right w:val="single" w:sz="4" w:space="0" w:color="000000"/>
                  </w:tcBorders>
                </w:tcPr>
                <w:p w14:paraId="20FFE93C" w14:textId="77777777" w:rsidR="00E3400B" w:rsidRPr="006C53D0" w:rsidRDefault="00E3400B" w:rsidP="00E3400B">
                  <w:pPr>
                    <w:rPr>
                      <w:rFonts w:ascii="ＭＳ ゴシック" w:eastAsia="ＭＳ ゴシック" w:hAnsi="ＭＳ ゴシック"/>
                      <w:spacing w:val="-1"/>
                      <w:szCs w:val="24"/>
                    </w:rPr>
                  </w:pPr>
                  <w:r w:rsidRPr="006C53D0">
                    <w:rPr>
                      <w:rFonts w:ascii="ＭＳ ゴシック" w:eastAsia="ＭＳ ゴシック" w:hAnsi="ＭＳ ゴシック"/>
                      <w:spacing w:val="-1"/>
                      <w:szCs w:val="24"/>
                    </w:rPr>
                    <w:t>円/リットル</w:t>
                  </w:r>
                </w:p>
              </w:tc>
            </w:tr>
            <w:tr w:rsidR="00E3400B" w:rsidRPr="00333BF1" w14:paraId="32B92D56" w14:textId="77777777" w:rsidTr="00B966E4">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E3F098" w14:textId="77777777" w:rsidR="00E3400B" w:rsidRPr="006C53D0" w:rsidRDefault="00E3400B" w:rsidP="00E3400B">
                  <w:pPr>
                    <w:jc w:val="left"/>
                    <w:rPr>
                      <w:rFonts w:ascii="ＭＳ ゴシック" w:eastAsia="ＭＳ ゴシック" w:hAnsi="ＭＳ ゴシック"/>
                      <w:szCs w:val="24"/>
                    </w:rPr>
                  </w:pPr>
                  <w:r w:rsidRPr="006C53D0">
                    <w:rPr>
                      <w:rFonts w:ascii="ＭＳ ゴシック" w:eastAsia="ＭＳ ゴシック" w:hAnsi="ＭＳ ゴシック"/>
                      <w:szCs w:val="24"/>
                    </w:rPr>
                    <w:t>ＬＰガス</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91CCCA" w14:textId="77777777" w:rsidR="00E3400B" w:rsidRPr="006C53D0" w:rsidRDefault="00E3400B" w:rsidP="00E3400B">
                  <w:pPr>
                    <w:rPr>
                      <w:rFonts w:ascii="ＭＳ ゴシック" w:eastAsia="ＭＳ ゴシック" w:hAnsi="ＭＳ ゴシック"/>
                      <w:szCs w:val="24"/>
                    </w:rPr>
                  </w:pPr>
                  <w:r w:rsidRPr="006C53D0">
                    <w:rPr>
                      <w:rFonts w:ascii="ＭＳ ゴシック" w:eastAsia="ＭＳ ゴシック" w:hAnsi="ＭＳ ゴシック"/>
                      <w:szCs w:val="24"/>
                    </w:rPr>
                    <w:t>卸売価格</w:t>
                  </w:r>
                </w:p>
                <w:p w14:paraId="636A257E" w14:textId="77777777" w:rsidR="00E3400B" w:rsidRPr="006C53D0" w:rsidRDefault="00E3400B" w:rsidP="00E3400B">
                  <w:pPr>
                    <w:rPr>
                      <w:rFonts w:ascii="ＭＳ ゴシック" w:eastAsia="ＭＳ ゴシック" w:hAnsi="ＭＳ ゴシック"/>
                      <w:szCs w:val="24"/>
                    </w:rPr>
                  </w:pPr>
                  <w:r w:rsidRPr="006C53D0">
                    <w:rPr>
                      <w:rFonts w:ascii="ＭＳ ゴシック" w:eastAsia="ＭＳ ゴシック" w:hAnsi="ＭＳ ゴシック"/>
                      <w:szCs w:val="24"/>
                    </w:rPr>
                    <w:t>（日本ＬＰガス協会調査）</w:t>
                  </w:r>
                </w:p>
              </w:tc>
              <w:tc>
                <w:tcPr>
                  <w:tcW w:w="2139" w:type="dxa"/>
                  <w:tcBorders>
                    <w:top w:val="single" w:sz="4" w:space="0" w:color="000000"/>
                    <w:left w:val="single" w:sz="4" w:space="0" w:color="000000"/>
                    <w:bottom w:val="single" w:sz="4" w:space="0" w:color="000000"/>
                    <w:right w:val="single" w:sz="4" w:space="0" w:color="000000"/>
                  </w:tcBorders>
                </w:tcPr>
                <w:p w14:paraId="7A2D30E1" w14:textId="77777777" w:rsidR="00E3400B" w:rsidRPr="006C53D0" w:rsidRDefault="00E3400B" w:rsidP="00E3400B">
                  <w:pPr>
                    <w:rPr>
                      <w:rFonts w:ascii="ＭＳ ゴシック" w:eastAsia="ＭＳ ゴシック" w:hAnsi="ＭＳ ゴシック"/>
                      <w:spacing w:val="-1"/>
                      <w:szCs w:val="24"/>
                    </w:rPr>
                  </w:pPr>
                  <w:r w:rsidRPr="006C53D0">
                    <w:rPr>
                      <w:rFonts w:ascii="ＭＳ ゴシック" w:eastAsia="ＭＳ ゴシック" w:hAnsi="ＭＳ ゴシック"/>
                      <w:spacing w:val="-1"/>
                      <w:szCs w:val="24"/>
                    </w:rPr>
                    <w:t>円/キログラム</w:t>
                  </w:r>
                </w:p>
              </w:tc>
            </w:tr>
            <w:tr w:rsidR="00E3400B" w:rsidRPr="00333BF1" w14:paraId="77B8C438" w14:textId="77777777" w:rsidTr="00B966E4">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0D10FD" w14:textId="77777777" w:rsidR="00E3400B" w:rsidRPr="006C53D0" w:rsidRDefault="00E3400B" w:rsidP="00E3400B">
                  <w:pPr>
                    <w:jc w:val="left"/>
                    <w:rPr>
                      <w:rFonts w:ascii="ＭＳ ゴシック" w:eastAsia="ＭＳ ゴシック" w:hAnsi="ＭＳ ゴシック"/>
                      <w:spacing w:val="-1"/>
                      <w:szCs w:val="24"/>
                    </w:rPr>
                  </w:pPr>
                  <w:r w:rsidRPr="006C53D0">
                    <w:rPr>
                      <w:rFonts w:ascii="ＭＳ ゴシック" w:eastAsia="ＭＳ ゴシック" w:hAnsi="ＭＳ ゴシック"/>
                      <w:spacing w:val="-1"/>
                      <w:szCs w:val="24"/>
                    </w:rPr>
                    <w:t>ＬＮＧ</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517E18" w14:textId="77777777" w:rsidR="00E3400B" w:rsidRPr="006C53D0" w:rsidRDefault="00E3400B" w:rsidP="00E3400B">
                  <w:pPr>
                    <w:rPr>
                      <w:rFonts w:ascii="ＭＳ ゴシック" w:eastAsia="ＭＳ ゴシック" w:hAnsi="ＭＳ ゴシック"/>
                      <w:spacing w:val="-1"/>
                      <w:szCs w:val="24"/>
                    </w:rPr>
                  </w:pPr>
                  <w:r w:rsidRPr="006C53D0">
                    <w:rPr>
                      <w:rFonts w:ascii="ＭＳ ゴシック" w:eastAsia="ＭＳ ゴシック" w:hAnsi="ＭＳ ゴシック"/>
                      <w:spacing w:val="-1"/>
                      <w:szCs w:val="24"/>
                    </w:rPr>
                    <w:t xml:space="preserve">ＬＮＧ輸入価格（円/kg）3か月平均÷0.895 </w:t>
                  </w:r>
                </w:p>
              </w:tc>
              <w:tc>
                <w:tcPr>
                  <w:tcW w:w="2139" w:type="dxa"/>
                  <w:tcBorders>
                    <w:top w:val="single" w:sz="4" w:space="0" w:color="000000"/>
                    <w:left w:val="single" w:sz="4" w:space="0" w:color="000000"/>
                    <w:bottom w:val="single" w:sz="4" w:space="0" w:color="000000"/>
                    <w:right w:val="single" w:sz="4" w:space="0" w:color="000000"/>
                  </w:tcBorders>
                </w:tcPr>
                <w:p w14:paraId="0E5F43CD" w14:textId="77777777" w:rsidR="00E3400B" w:rsidRPr="006C53D0" w:rsidRDefault="00E3400B" w:rsidP="00E3400B">
                  <w:pPr>
                    <w:rPr>
                      <w:rFonts w:ascii="ＭＳ ゴシック" w:eastAsia="ＭＳ ゴシック" w:hAnsi="ＭＳ ゴシック"/>
                      <w:spacing w:val="-1"/>
                      <w:szCs w:val="24"/>
                    </w:rPr>
                  </w:pPr>
                  <w:r w:rsidRPr="006C53D0">
                    <w:rPr>
                      <w:rFonts w:ascii="ＭＳ ゴシック" w:eastAsia="ＭＳ ゴシック" w:hAnsi="ＭＳ ゴシック"/>
                      <w:spacing w:val="-1"/>
                      <w:szCs w:val="24"/>
                    </w:rPr>
                    <w:t>円/</w:t>
                  </w:r>
                  <w:r w:rsidRPr="006C53D0">
                    <w:rPr>
                      <w:rFonts w:ascii="ＭＳ ゴシック" w:eastAsia="ＭＳ ゴシック" w:hAnsi="ＭＳ ゴシック"/>
                      <w:color w:val="FF0000"/>
                      <w:spacing w:val="-1"/>
                      <w:szCs w:val="24"/>
                      <w:u w:val="single"/>
                    </w:rPr>
                    <w:t>立方</w:t>
                  </w:r>
                  <w:r w:rsidRPr="006C53D0">
                    <w:rPr>
                      <w:rFonts w:ascii="ＭＳ ゴシック" w:eastAsia="ＭＳ ゴシック" w:hAnsi="ＭＳ ゴシック"/>
                      <w:spacing w:val="-1"/>
                      <w:szCs w:val="24"/>
                    </w:rPr>
                    <w:t>メートル</w:t>
                  </w:r>
                </w:p>
              </w:tc>
            </w:tr>
          </w:tbl>
          <w:p w14:paraId="6C407260" w14:textId="208FCD59" w:rsidR="00E3400B" w:rsidRPr="00E3400B" w:rsidRDefault="00E3400B" w:rsidP="00E3400B">
            <w:pPr>
              <w:spacing w:line="318" w:lineRule="exact"/>
              <w:ind w:left="484" w:hanging="515"/>
              <w:textAlignment w:val="auto"/>
              <w:rPr>
                <w:rFonts w:ascii="ＭＳ ゴシック" w:eastAsia="ＭＳ ゴシック" w:hAnsi="Century" w:cs="Times New Roman"/>
                <w:color w:val="auto"/>
                <w:kern w:val="2"/>
                <w:szCs w:val="22"/>
              </w:rPr>
            </w:pPr>
            <w:r>
              <w:rPr>
                <w:rFonts w:ascii="ＭＳ ゴシック" w:eastAsia="ＭＳ ゴシック" w:hAnsi="Century" w:cs="Times New Roman"/>
                <w:color w:val="auto"/>
                <w:kern w:val="2"/>
                <w:szCs w:val="22"/>
              </w:rPr>
              <w:t>（略）</w:t>
            </w:r>
          </w:p>
          <w:p w14:paraId="73D898CB" w14:textId="4C30F011" w:rsidR="00E3400B" w:rsidRDefault="00E3400B" w:rsidP="00E3400B">
            <w:pPr>
              <w:ind w:left="283" w:hangingChars="118" w:hanging="283"/>
              <w:jc w:val="left"/>
              <w:textAlignment w:val="auto"/>
              <w:rPr>
                <w:rFonts w:ascii="ＭＳ ゴシック" w:eastAsia="ＭＳ ゴシック" w:hAnsi="Century" w:cs="Times New Roman" w:hint="default"/>
                <w:color w:val="auto"/>
                <w:kern w:val="2"/>
                <w:szCs w:val="22"/>
              </w:rPr>
            </w:pPr>
          </w:p>
          <w:p w14:paraId="44589F58" w14:textId="2287D5AD" w:rsidR="00E3400B" w:rsidRDefault="00E3400B" w:rsidP="00E3400B">
            <w:pPr>
              <w:ind w:left="283" w:hangingChars="118" w:hanging="283"/>
              <w:jc w:val="left"/>
              <w:textAlignment w:val="auto"/>
              <w:rPr>
                <w:rFonts w:ascii="ＭＳ ゴシック" w:eastAsia="ＭＳ ゴシック" w:hAnsi="Century" w:cs="Times New Roman" w:hint="default"/>
                <w:color w:val="auto"/>
                <w:kern w:val="2"/>
                <w:szCs w:val="22"/>
              </w:rPr>
            </w:pPr>
            <w:r w:rsidRPr="005E1933">
              <w:rPr>
                <w:rFonts w:ascii="ＭＳ ゴシック" w:eastAsia="ＭＳ ゴシック" w:hAnsi="Century" w:cs="Times New Roman"/>
                <w:color w:val="auto"/>
                <w:kern w:val="2"/>
                <w:szCs w:val="22"/>
              </w:rPr>
              <w:t>第</w:t>
            </w:r>
            <w:r>
              <w:rPr>
                <w:rFonts w:ascii="ＭＳ ゴシック" w:eastAsia="ＭＳ ゴシック" w:hAnsi="Century" w:cs="Times New Roman"/>
                <w:color w:val="auto"/>
                <w:kern w:val="2"/>
                <w:szCs w:val="22"/>
              </w:rPr>
              <w:t>１１</w:t>
            </w:r>
            <w:r w:rsidRPr="005E1933">
              <w:rPr>
                <w:rFonts w:ascii="ＭＳ ゴシック" w:eastAsia="ＭＳ ゴシック" w:hAnsi="Century" w:cs="Times New Roman"/>
                <w:color w:val="auto"/>
                <w:kern w:val="2"/>
                <w:szCs w:val="22"/>
              </w:rPr>
              <w:t>条</w:t>
            </w:r>
            <w:r>
              <w:rPr>
                <w:rFonts w:ascii="ＭＳ ゴシック" w:eastAsia="ＭＳ ゴシック" w:hAnsi="Century" w:cs="Times New Roman"/>
                <w:color w:val="auto"/>
                <w:kern w:val="2"/>
                <w:szCs w:val="22"/>
              </w:rPr>
              <w:t>～</w:t>
            </w:r>
            <w:r>
              <w:rPr>
                <w:rFonts w:ascii="ＭＳ ゴシック" w:eastAsia="ＭＳ ゴシック" w:hAnsi="Century" w:cs="Times New Roman"/>
                <w:color w:val="auto"/>
                <w:kern w:val="2"/>
                <w:szCs w:val="22"/>
              </w:rPr>
              <w:t>１３</w:t>
            </w:r>
            <w:r>
              <w:rPr>
                <w:rFonts w:ascii="ＭＳ ゴシック" w:eastAsia="ＭＳ ゴシック" w:hAnsi="Century" w:cs="Times New Roman"/>
                <w:color w:val="auto"/>
                <w:kern w:val="2"/>
                <w:szCs w:val="22"/>
              </w:rPr>
              <w:t>条（略）</w:t>
            </w:r>
          </w:p>
          <w:p w14:paraId="501D17CD" w14:textId="77777777" w:rsidR="00E3400B" w:rsidRDefault="00E3400B" w:rsidP="00E3400B">
            <w:pPr>
              <w:ind w:left="283" w:hangingChars="118" w:hanging="283"/>
              <w:jc w:val="left"/>
              <w:textAlignment w:val="auto"/>
              <w:rPr>
                <w:rFonts w:ascii="ＭＳ ゴシック" w:eastAsia="ＭＳ ゴシック" w:hAnsi="Century" w:cs="Times New Roman"/>
                <w:color w:val="auto"/>
                <w:kern w:val="2"/>
                <w:szCs w:val="22"/>
              </w:rPr>
            </w:pPr>
          </w:p>
          <w:p w14:paraId="0C768E9A" w14:textId="77777777" w:rsidR="00E3400B" w:rsidRPr="00E3400B" w:rsidRDefault="00E3400B" w:rsidP="00E3400B">
            <w:pPr>
              <w:ind w:left="283" w:hangingChars="118" w:hanging="283"/>
              <w:jc w:val="left"/>
              <w:textAlignment w:val="auto"/>
              <w:rPr>
                <w:rFonts w:ascii="ＭＳ ゴシック" w:eastAsia="ＭＳ ゴシック" w:hAnsi="Century" w:cs="Times New Roman"/>
                <w:color w:val="auto"/>
                <w:kern w:val="2"/>
                <w:szCs w:val="22"/>
              </w:rPr>
            </w:pPr>
          </w:p>
          <w:p w14:paraId="30D3D2BA" w14:textId="77777777" w:rsidR="005E1933" w:rsidRPr="001D4AE1" w:rsidRDefault="005E1933" w:rsidP="005E1933">
            <w:pPr>
              <w:ind w:left="283" w:hangingChars="118" w:hanging="283"/>
              <w:jc w:val="left"/>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lastRenderedPageBreak/>
              <w:t>（燃料購入数量等の設定）</w:t>
            </w:r>
          </w:p>
          <w:p w14:paraId="494802A9" w14:textId="77777777" w:rsidR="005E1933" w:rsidRPr="001D4AE1" w:rsidRDefault="005E1933" w:rsidP="005E1933">
            <w:pPr>
              <w:ind w:left="163" w:hangingChars="68" w:hanging="163"/>
              <w:jc w:val="left"/>
              <w:textAlignment w:val="auto"/>
              <w:rPr>
                <w:rFonts w:ascii="ＭＳ ゴシック" w:eastAsia="ＭＳ ゴシック" w:hAnsi="Century" w:cs="Times New Roman" w:hint="default"/>
                <w:color w:val="auto"/>
                <w:spacing w:val="-1"/>
                <w:kern w:val="2"/>
                <w:szCs w:val="24"/>
              </w:rPr>
            </w:pPr>
            <w:r w:rsidRPr="001D4AE1">
              <w:rPr>
                <w:rFonts w:ascii="ＭＳ ゴシック" w:eastAsia="ＭＳ ゴシック" w:hAnsi="Century" w:cs="Times New Roman"/>
                <w:color w:val="auto"/>
                <w:kern w:val="2"/>
                <w:szCs w:val="22"/>
              </w:rPr>
              <w:t>第１４条　セーフティネットへの加入を希望する支援対象者（以下「加入申込者」という）又は前条により積立契約を締結した支援対象者（以下「加入者」という。）は、施設園芸用燃料価格差補填金（燃料価格の急上昇が施設園芸農業者の経営に及ぼす影響を緩和するための補填金をいう。以下「補填金」という。）に係る積立金の積立方式について、その構成員の事業参加者ごとに下表の選択肢からいずれかを選択し、別紙様式第７号による燃料購入数量等設定申込書（以下「数量等申込書」という。）により、補填金の対象となる燃料購入数量とともに、協議会に申し込むものとする。</w:t>
            </w:r>
          </w:p>
          <w:p w14:paraId="537A9C68" w14:textId="19C1DC06" w:rsidR="005E1933" w:rsidRPr="001D4AE1" w:rsidRDefault="005E1933" w:rsidP="005E1933">
            <w:pPr>
              <w:ind w:left="162" w:firstLineChars="100" w:firstLine="240"/>
              <w:jc w:val="left"/>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なお、第１１条第２項による積立契約の更新等に伴い当該事業年度の燃料購入数量の追加を行う場合も同様とする。</w:t>
            </w:r>
            <w:r w:rsidRPr="001D4AE1">
              <w:rPr>
                <w:rFonts w:ascii="ＭＳ ゴシック" w:eastAsia="ＭＳ ゴシック" w:hAnsi="Century" w:cs="Times New Roman"/>
                <w:b/>
                <w:color w:val="auto"/>
                <w:spacing w:val="-1"/>
                <w:kern w:val="2"/>
                <w:szCs w:val="24"/>
              </w:rPr>
              <w:t xml:space="preserve">　</w:t>
            </w:r>
          </w:p>
          <w:tbl>
            <w:tblPr>
              <w:tblW w:w="87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389"/>
              <w:gridCol w:w="4392"/>
            </w:tblGrid>
            <w:tr w:rsidR="005E1933" w:rsidRPr="001D4AE1" w14:paraId="795E2BF4" w14:textId="77777777" w:rsidTr="006C19E8">
              <w:tc>
                <w:tcPr>
                  <w:tcW w:w="3005" w:type="dxa"/>
                  <w:shd w:val="clear" w:color="auto" w:fill="auto"/>
                  <w:vAlign w:val="center"/>
                </w:tcPr>
                <w:p w14:paraId="21CF32A0"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選択肢（積立方式）</w:t>
                  </w:r>
                </w:p>
              </w:tc>
              <w:tc>
                <w:tcPr>
                  <w:tcW w:w="1389" w:type="dxa"/>
                  <w:shd w:val="clear" w:color="auto" w:fill="auto"/>
                  <w:vAlign w:val="center"/>
                </w:tcPr>
                <w:p w14:paraId="24D5ECBC"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油種</w:t>
                  </w:r>
                </w:p>
              </w:tc>
              <w:tc>
                <w:tcPr>
                  <w:tcW w:w="4392" w:type="dxa"/>
                  <w:shd w:val="clear" w:color="auto" w:fill="auto"/>
                  <w:vAlign w:val="center"/>
                </w:tcPr>
                <w:p w14:paraId="3DE79C26"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積立額の算出式</w:t>
                  </w:r>
                </w:p>
              </w:tc>
            </w:tr>
            <w:tr w:rsidR="005E1933" w:rsidRPr="001D4AE1" w14:paraId="304CB5A0" w14:textId="77777777" w:rsidTr="006C19E8">
              <w:tc>
                <w:tcPr>
                  <w:tcW w:w="3005" w:type="dxa"/>
                  <w:vMerge w:val="restart"/>
                  <w:shd w:val="clear" w:color="auto" w:fill="auto"/>
                  <w:vAlign w:val="center"/>
                </w:tcPr>
                <w:p w14:paraId="2CC91ACA"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燃料価格の115％相当までの高騰に備え積み立てる場合</w:t>
                  </w:r>
                </w:p>
              </w:tc>
              <w:tc>
                <w:tcPr>
                  <w:tcW w:w="1389" w:type="dxa"/>
                  <w:shd w:val="clear" w:color="auto" w:fill="auto"/>
                  <w:vAlign w:val="center"/>
                </w:tcPr>
                <w:p w14:paraId="3A1587A2"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Ａ重油</w:t>
                  </w:r>
                </w:p>
              </w:tc>
              <w:tc>
                <w:tcPr>
                  <w:tcW w:w="4392" w:type="dxa"/>
                  <w:shd w:val="clear" w:color="auto" w:fill="auto"/>
                  <w:vAlign w:val="center"/>
                </w:tcPr>
                <w:p w14:paraId="670119EE"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12.2円/ℓ×燃料購入数量×1/2</w:t>
                  </w:r>
                </w:p>
              </w:tc>
            </w:tr>
            <w:tr w:rsidR="005E1933" w:rsidRPr="001D4AE1" w14:paraId="3229730B" w14:textId="77777777" w:rsidTr="006C19E8">
              <w:tc>
                <w:tcPr>
                  <w:tcW w:w="3005" w:type="dxa"/>
                  <w:vMerge/>
                  <w:shd w:val="clear" w:color="auto" w:fill="auto"/>
                  <w:vAlign w:val="center"/>
                </w:tcPr>
                <w:p w14:paraId="09E07FC3"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04921E01"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灯油</w:t>
                  </w:r>
                </w:p>
              </w:tc>
              <w:tc>
                <w:tcPr>
                  <w:tcW w:w="4392" w:type="dxa"/>
                  <w:shd w:val="clear" w:color="auto" w:fill="auto"/>
                  <w:vAlign w:val="center"/>
                </w:tcPr>
                <w:p w14:paraId="7495CEBF"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13.0円/ℓ×燃料購入数量×1/2</w:t>
                  </w:r>
                </w:p>
              </w:tc>
            </w:tr>
            <w:tr w:rsidR="005E1933" w:rsidRPr="001D4AE1" w14:paraId="0ACCC5A3" w14:textId="77777777" w:rsidTr="006C19E8">
              <w:tc>
                <w:tcPr>
                  <w:tcW w:w="3005" w:type="dxa"/>
                  <w:vMerge/>
                  <w:shd w:val="clear" w:color="auto" w:fill="auto"/>
                  <w:vAlign w:val="center"/>
                </w:tcPr>
                <w:p w14:paraId="7B2F37FF"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5D842B05"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ＬＰガス</w:t>
                  </w:r>
                </w:p>
              </w:tc>
              <w:tc>
                <w:tcPr>
                  <w:tcW w:w="4392" w:type="dxa"/>
                  <w:shd w:val="clear" w:color="auto" w:fill="auto"/>
                  <w:vAlign w:val="center"/>
                </w:tcPr>
                <w:p w14:paraId="3273428C" w14:textId="66562474"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16.0円/㎏×燃料購入数量×1/2</w:t>
                  </w:r>
                </w:p>
              </w:tc>
            </w:tr>
            <w:tr w:rsidR="005E1933" w:rsidRPr="001D4AE1" w14:paraId="2E8D4830" w14:textId="77777777" w:rsidTr="006C19E8">
              <w:tc>
                <w:tcPr>
                  <w:tcW w:w="3005" w:type="dxa"/>
                  <w:vMerge/>
                  <w:shd w:val="clear" w:color="auto" w:fill="auto"/>
                  <w:vAlign w:val="center"/>
                </w:tcPr>
                <w:p w14:paraId="6CC6AA58"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1C81F1A6"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ＬＮＧ</w:t>
                  </w:r>
                </w:p>
              </w:tc>
              <w:tc>
                <w:tcPr>
                  <w:tcW w:w="4392" w:type="dxa"/>
                  <w:shd w:val="clear" w:color="auto" w:fill="auto"/>
                  <w:vAlign w:val="center"/>
                </w:tcPr>
                <w:p w14:paraId="40203490" w14:textId="450E4957"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8.60円/㎥×燃料購入数量×1/2</w:t>
                  </w:r>
                </w:p>
              </w:tc>
            </w:tr>
            <w:tr w:rsidR="005E1933" w:rsidRPr="001D4AE1" w14:paraId="0C922D8A" w14:textId="77777777" w:rsidTr="006C19E8">
              <w:trPr>
                <w:trHeight w:val="397"/>
              </w:trPr>
              <w:tc>
                <w:tcPr>
                  <w:tcW w:w="3005" w:type="dxa"/>
                  <w:vMerge w:val="restart"/>
                  <w:shd w:val="clear" w:color="auto" w:fill="auto"/>
                  <w:vAlign w:val="center"/>
                </w:tcPr>
                <w:p w14:paraId="7D172509"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燃料価格の130％相当までの高騰に備え積み立てる場合</w:t>
                  </w:r>
                </w:p>
              </w:tc>
              <w:tc>
                <w:tcPr>
                  <w:tcW w:w="1389" w:type="dxa"/>
                  <w:shd w:val="clear" w:color="auto" w:fill="auto"/>
                  <w:vAlign w:val="center"/>
                </w:tcPr>
                <w:p w14:paraId="7BF4D509"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Ａ重油</w:t>
                  </w:r>
                </w:p>
              </w:tc>
              <w:tc>
                <w:tcPr>
                  <w:tcW w:w="4392" w:type="dxa"/>
                  <w:shd w:val="clear" w:color="auto" w:fill="auto"/>
                  <w:vAlign w:val="center"/>
                </w:tcPr>
                <w:p w14:paraId="7A9DA364"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24.5円/ℓ×燃料購入数量×1/2</w:t>
                  </w:r>
                </w:p>
              </w:tc>
            </w:tr>
            <w:tr w:rsidR="005E1933" w:rsidRPr="001D4AE1" w14:paraId="1C751B6A" w14:textId="77777777" w:rsidTr="006C19E8">
              <w:trPr>
                <w:trHeight w:val="397"/>
              </w:trPr>
              <w:tc>
                <w:tcPr>
                  <w:tcW w:w="3005" w:type="dxa"/>
                  <w:vMerge/>
                  <w:shd w:val="clear" w:color="auto" w:fill="auto"/>
                  <w:vAlign w:val="center"/>
                </w:tcPr>
                <w:p w14:paraId="5EE9C47F"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49243346"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灯油</w:t>
                  </w:r>
                </w:p>
              </w:tc>
              <w:tc>
                <w:tcPr>
                  <w:tcW w:w="4392" w:type="dxa"/>
                  <w:shd w:val="clear" w:color="auto" w:fill="auto"/>
                  <w:vAlign w:val="center"/>
                </w:tcPr>
                <w:p w14:paraId="0CCFD6EE"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25.9円/ℓ×燃料購入数量×1/2</w:t>
                  </w:r>
                </w:p>
              </w:tc>
            </w:tr>
            <w:tr w:rsidR="005E1933" w:rsidRPr="001D4AE1" w14:paraId="41C7CA0D" w14:textId="77777777" w:rsidTr="006C19E8">
              <w:trPr>
                <w:trHeight w:val="397"/>
              </w:trPr>
              <w:tc>
                <w:tcPr>
                  <w:tcW w:w="3005" w:type="dxa"/>
                  <w:vMerge/>
                  <w:shd w:val="clear" w:color="auto" w:fill="auto"/>
                  <w:vAlign w:val="center"/>
                </w:tcPr>
                <w:p w14:paraId="53A978C4"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278AC714"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ＬＰガス</w:t>
                  </w:r>
                </w:p>
              </w:tc>
              <w:tc>
                <w:tcPr>
                  <w:tcW w:w="4392" w:type="dxa"/>
                  <w:shd w:val="clear" w:color="auto" w:fill="auto"/>
                  <w:vAlign w:val="center"/>
                </w:tcPr>
                <w:p w14:paraId="120415DF" w14:textId="110C7806"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FF0000"/>
                      <w:kern w:val="2"/>
                      <w:szCs w:val="22"/>
                      <w:u w:val="single"/>
                    </w:rPr>
                    <w:t>32.</w:t>
                  </w:r>
                  <w:r w:rsidR="001D4AE1" w:rsidRPr="001D4AE1">
                    <w:rPr>
                      <w:rFonts w:ascii="ＭＳ ゴシック" w:eastAsia="ＭＳ ゴシック" w:hAnsi="Century" w:cs="Times New Roman"/>
                      <w:color w:val="FF0000"/>
                      <w:kern w:val="2"/>
                      <w:szCs w:val="22"/>
                      <w:u w:val="single"/>
                    </w:rPr>
                    <w:t>1</w:t>
                  </w:r>
                  <w:r w:rsidRPr="001D4AE1">
                    <w:rPr>
                      <w:rFonts w:ascii="ＭＳ ゴシック" w:eastAsia="ＭＳ ゴシック" w:hAnsi="Century" w:cs="Times New Roman"/>
                      <w:color w:val="auto"/>
                      <w:kern w:val="2"/>
                      <w:szCs w:val="22"/>
                    </w:rPr>
                    <w:t>円/㎏×燃料購入数量×1/2</w:t>
                  </w:r>
                </w:p>
              </w:tc>
            </w:tr>
            <w:tr w:rsidR="005E1933" w:rsidRPr="001D4AE1" w14:paraId="3F298DC7" w14:textId="77777777" w:rsidTr="006C19E8">
              <w:trPr>
                <w:trHeight w:val="397"/>
              </w:trPr>
              <w:tc>
                <w:tcPr>
                  <w:tcW w:w="3005" w:type="dxa"/>
                  <w:vMerge/>
                  <w:shd w:val="clear" w:color="auto" w:fill="auto"/>
                  <w:vAlign w:val="center"/>
                </w:tcPr>
                <w:p w14:paraId="289F3DD9"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0014819B"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ＬＮＧ</w:t>
                  </w:r>
                </w:p>
              </w:tc>
              <w:tc>
                <w:tcPr>
                  <w:tcW w:w="4392" w:type="dxa"/>
                  <w:shd w:val="clear" w:color="auto" w:fill="auto"/>
                  <w:vAlign w:val="center"/>
                </w:tcPr>
                <w:p w14:paraId="2DBCCDA2" w14:textId="72398A7D"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17.1円/㎥×燃料購入数量×1/2</w:t>
                  </w:r>
                </w:p>
              </w:tc>
            </w:tr>
            <w:tr w:rsidR="005E1933" w:rsidRPr="001D4AE1" w14:paraId="4F1C406F" w14:textId="77777777" w:rsidTr="006C19E8">
              <w:trPr>
                <w:trHeight w:val="397"/>
              </w:trPr>
              <w:tc>
                <w:tcPr>
                  <w:tcW w:w="3005" w:type="dxa"/>
                  <w:vMerge w:val="restart"/>
                  <w:shd w:val="clear" w:color="auto" w:fill="auto"/>
                  <w:vAlign w:val="center"/>
                </w:tcPr>
                <w:p w14:paraId="3830EF2C"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燃料価格の150％相当までの高騰に備え積み立てる場合</w:t>
                  </w:r>
                </w:p>
              </w:tc>
              <w:tc>
                <w:tcPr>
                  <w:tcW w:w="1389" w:type="dxa"/>
                  <w:shd w:val="clear" w:color="auto" w:fill="auto"/>
                  <w:vAlign w:val="center"/>
                </w:tcPr>
                <w:p w14:paraId="485449B2"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Ａ重油</w:t>
                  </w:r>
                </w:p>
              </w:tc>
              <w:tc>
                <w:tcPr>
                  <w:tcW w:w="4392" w:type="dxa"/>
                  <w:shd w:val="clear" w:color="auto" w:fill="auto"/>
                  <w:vAlign w:val="center"/>
                </w:tcPr>
                <w:p w14:paraId="649BFBEB"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40.8円/ℓ×燃料購入数量×1/2</w:t>
                  </w:r>
                </w:p>
              </w:tc>
            </w:tr>
            <w:tr w:rsidR="005E1933" w:rsidRPr="001D4AE1" w14:paraId="59DCFAE4" w14:textId="77777777" w:rsidTr="006C19E8">
              <w:trPr>
                <w:trHeight w:val="397"/>
              </w:trPr>
              <w:tc>
                <w:tcPr>
                  <w:tcW w:w="3005" w:type="dxa"/>
                  <w:vMerge/>
                  <w:shd w:val="clear" w:color="auto" w:fill="auto"/>
                </w:tcPr>
                <w:p w14:paraId="09E0C8E8" w14:textId="77777777" w:rsidR="005E1933" w:rsidRPr="001D4AE1" w:rsidRDefault="005E1933" w:rsidP="005E1933">
                  <w:pPr>
                    <w:jc w:val="left"/>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0F8812F3"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灯油</w:t>
                  </w:r>
                </w:p>
              </w:tc>
              <w:tc>
                <w:tcPr>
                  <w:tcW w:w="4392" w:type="dxa"/>
                  <w:shd w:val="clear" w:color="auto" w:fill="auto"/>
                  <w:vAlign w:val="center"/>
                </w:tcPr>
                <w:p w14:paraId="724B9D43"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43.2円/ℓ×燃料購入数量×1/2</w:t>
                  </w:r>
                </w:p>
              </w:tc>
            </w:tr>
            <w:tr w:rsidR="005E1933" w:rsidRPr="001D4AE1" w14:paraId="3172082F" w14:textId="77777777" w:rsidTr="006C19E8">
              <w:trPr>
                <w:trHeight w:val="397"/>
              </w:trPr>
              <w:tc>
                <w:tcPr>
                  <w:tcW w:w="3005" w:type="dxa"/>
                  <w:vMerge/>
                  <w:shd w:val="clear" w:color="auto" w:fill="auto"/>
                </w:tcPr>
                <w:p w14:paraId="0D91D7DF" w14:textId="77777777" w:rsidR="005E1933" w:rsidRPr="001D4AE1" w:rsidRDefault="005E1933" w:rsidP="005E1933">
                  <w:pPr>
                    <w:jc w:val="left"/>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2F132DBA"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ＬＰガス</w:t>
                  </w:r>
                </w:p>
              </w:tc>
              <w:tc>
                <w:tcPr>
                  <w:tcW w:w="4392" w:type="dxa"/>
                  <w:shd w:val="clear" w:color="auto" w:fill="auto"/>
                  <w:vAlign w:val="center"/>
                </w:tcPr>
                <w:p w14:paraId="0DCDF664" w14:textId="63A251ED"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FF0000"/>
                      <w:kern w:val="2"/>
                      <w:szCs w:val="22"/>
                      <w:u w:val="single"/>
                    </w:rPr>
                    <w:t>53.</w:t>
                  </w:r>
                  <w:r w:rsidR="001D4AE1" w:rsidRPr="001D4AE1">
                    <w:rPr>
                      <w:rFonts w:ascii="ＭＳ ゴシック" w:eastAsia="ＭＳ ゴシック" w:hAnsi="Century" w:cs="Times New Roman"/>
                      <w:color w:val="FF0000"/>
                      <w:kern w:val="2"/>
                      <w:szCs w:val="22"/>
                      <w:u w:val="single"/>
                    </w:rPr>
                    <w:t>5</w:t>
                  </w:r>
                  <w:r w:rsidRPr="001D4AE1">
                    <w:rPr>
                      <w:rFonts w:ascii="ＭＳ ゴシック" w:eastAsia="ＭＳ ゴシック" w:hAnsi="Century" w:cs="Times New Roman"/>
                      <w:color w:val="auto"/>
                      <w:kern w:val="2"/>
                      <w:szCs w:val="22"/>
                    </w:rPr>
                    <w:t>円/㎏×燃料購入数量×1/2</w:t>
                  </w:r>
                </w:p>
              </w:tc>
            </w:tr>
            <w:tr w:rsidR="005E1933" w:rsidRPr="001D4AE1" w14:paraId="61A61CF1" w14:textId="77777777" w:rsidTr="006C19E8">
              <w:trPr>
                <w:trHeight w:val="397"/>
              </w:trPr>
              <w:tc>
                <w:tcPr>
                  <w:tcW w:w="3005" w:type="dxa"/>
                  <w:vMerge/>
                  <w:shd w:val="clear" w:color="auto" w:fill="auto"/>
                </w:tcPr>
                <w:p w14:paraId="7EB0D334" w14:textId="77777777" w:rsidR="005E1933" w:rsidRPr="001D4AE1" w:rsidRDefault="005E1933" w:rsidP="005E1933">
                  <w:pPr>
                    <w:jc w:val="left"/>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60A373D1"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ＬＮＧ</w:t>
                  </w:r>
                </w:p>
              </w:tc>
              <w:tc>
                <w:tcPr>
                  <w:tcW w:w="4392" w:type="dxa"/>
                  <w:shd w:val="clear" w:color="auto" w:fill="auto"/>
                  <w:vAlign w:val="center"/>
                </w:tcPr>
                <w:p w14:paraId="799EF190" w14:textId="02C949C6"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28.5円/㎥×燃料購入数量×1/2</w:t>
                  </w:r>
                </w:p>
              </w:tc>
            </w:tr>
            <w:tr w:rsidR="005E1933" w:rsidRPr="001D4AE1" w14:paraId="7537166F" w14:textId="77777777" w:rsidTr="006C19E8">
              <w:trPr>
                <w:trHeight w:val="397"/>
              </w:trPr>
              <w:tc>
                <w:tcPr>
                  <w:tcW w:w="3005" w:type="dxa"/>
                  <w:vMerge w:val="restart"/>
                  <w:shd w:val="clear" w:color="auto" w:fill="auto"/>
                  <w:vAlign w:val="center"/>
                </w:tcPr>
                <w:p w14:paraId="3CB13EAA"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燃料価格の170％相当までの高騰に備え積み立てる場合</w:t>
                  </w:r>
                </w:p>
              </w:tc>
              <w:tc>
                <w:tcPr>
                  <w:tcW w:w="1389" w:type="dxa"/>
                  <w:shd w:val="clear" w:color="auto" w:fill="auto"/>
                  <w:vAlign w:val="center"/>
                </w:tcPr>
                <w:p w14:paraId="76BDD5EC"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Ａ重油</w:t>
                  </w:r>
                </w:p>
              </w:tc>
              <w:tc>
                <w:tcPr>
                  <w:tcW w:w="4392" w:type="dxa"/>
                  <w:shd w:val="clear" w:color="auto" w:fill="auto"/>
                  <w:vAlign w:val="center"/>
                </w:tcPr>
                <w:p w14:paraId="6BC4BA97"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57.1円/ℓ×燃料購入数量×1/2</w:t>
                  </w:r>
                </w:p>
              </w:tc>
            </w:tr>
            <w:tr w:rsidR="005E1933" w:rsidRPr="001D4AE1" w14:paraId="66E16214" w14:textId="77777777" w:rsidTr="006C19E8">
              <w:trPr>
                <w:trHeight w:val="397"/>
              </w:trPr>
              <w:tc>
                <w:tcPr>
                  <w:tcW w:w="3005" w:type="dxa"/>
                  <w:vMerge/>
                  <w:shd w:val="clear" w:color="auto" w:fill="auto"/>
                </w:tcPr>
                <w:p w14:paraId="5D648999" w14:textId="77777777" w:rsidR="005E1933" w:rsidRPr="001D4AE1" w:rsidRDefault="005E1933" w:rsidP="005E1933">
                  <w:pPr>
                    <w:jc w:val="left"/>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74FF945C"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灯油</w:t>
                  </w:r>
                </w:p>
              </w:tc>
              <w:tc>
                <w:tcPr>
                  <w:tcW w:w="4392" w:type="dxa"/>
                  <w:shd w:val="clear" w:color="auto" w:fill="auto"/>
                  <w:vAlign w:val="center"/>
                </w:tcPr>
                <w:p w14:paraId="0BEB8F34" w14:textId="77777777"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60.5円/ℓ×燃料購入数量×1/2</w:t>
                  </w:r>
                </w:p>
              </w:tc>
            </w:tr>
            <w:tr w:rsidR="005E1933" w:rsidRPr="001D4AE1" w14:paraId="3595EF09" w14:textId="77777777" w:rsidTr="006C19E8">
              <w:trPr>
                <w:trHeight w:val="397"/>
              </w:trPr>
              <w:tc>
                <w:tcPr>
                  <w:tcW w:w="3005" w:type="dxa"/>
                  <w:vMerge/>
                  <w:shd w:val="clear" w:color="auto" w:fill="auto"/>
                </w:tcPr>
                <w:p w14:paraId="6F7C8F33" w14:textId="77777777" w:rsidR="005E1933" w:rsidRPr="001D4AE1" w:rsidRDefault="005E1933" w:rsidP="005E1933">
                  <w:pPr>
                    <w:jc w:val="left"/>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188E93FC"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ＬＰガス</w:t>
                  </w:r>
                </w:p>
              </w:tc>
              <w:tc>
                <w:tcPr>
                  <w:tcW w:w="4392" w:type="dxa"/>
                  <w:shd w:val="clear" w:color="auto" w:fill="auto"/>
                  <w:vAlign w:val="center"/>
                </w:tcPr>
                <w:p w14:paraId="30CFF926" w14:textId="2F4CCAA8"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FF0000"/>
                      <w:kern w:val="2"/>
                      <w:szCs w:val="22"/>
                      <w:u w:val="single"/>
                    </w:rPr>
                    <w:t>74.</w:t>
                  </w:r>
                  <w:r w:rsidR="001D4AE1" w:rsidRPr="001D4AE1">
                    <w:rPr>
                      <w:rFonts w:ascii="ＭＳ ゴシック" w:eastAsia="ＭＳ ゴシック" w:hAnsi="Century" w:cs="Times New Roman"/>
                      <w:color w:val="FF0000"/>
                      <w:kern w:val="2"/>
                      <w:szCs w:val="22"/>
                      <w:u w:val="single"/>
                    </w:rPr>
                    <w:t>8</w:t>
                  </w:r>
                  <w:r w:rsidRPr="001D4AE1">
                    <w:rPr>
                      <w:rFonts w:ascii="ＭＳ ゴシック" w:eastAsia="ＭＳ ゴシック" w:hAnsi="Century" w:cs="Times New Roman"/>
                      <w:color w:val="auto"/>
                      <w:kern w:val="2"/>
                      <w:szCs w:val="22"/>
                    </w:rPr>
                    <w:t>円/㎏×燃料購入数量×1/2</w:t>
                  </w:r>
                </w:p>
              </w:tc>
            </w:tr>
            <w:tr w:rsidR="005E1933" w:rsidRPr="001D4AE1" w14:paraId="038784B2" w14:textId="77777777" w:rsidTr="001D4AE1">
              <w:trPr>
                <w:trHeight w:val="488"/>
              </w:trPr>
              <w:tc>
                <w:tcPr>
                  <w:tcW w:w="3005" w:type="dxa"/>
                  <w:vMerge/>
                  <w:shd w:val="clear" w:color="auto" w:fill="auto"/>
                </w:tcPr>
                <w:p w14:paraId="54000A01" w14:textId="77777777" w:rsidR="005E1933" w:rsidRPr="001D4AE1" w:rsidRDefault="005E1933" w:rsidP="005E1933">
                  <w:pPr>
                    <w:jc w:val="left"/>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208CAB1F" w14:textId="77777777" w:rsidR="005E1933" w:rsidRPr="001D4AE1" w:rsidRDefault="005E1933" w:rsidP="005E1933">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ＬＮＧ</w:t>
                  </w:r>
                </w:p>
              </w:tc>
              <w:tc>
                <w:tcPr>
                  <w:tcW w:w="4392" w:type="dxa"/>
                  <w:shd w:val="clear" w:color="auto" w:fill="auto"/>
                  <w:vAlign w:val="center"/>
                </w:tcPr>
                <w:p w14:paraId="4F8D872C" w14:textId="557A78CE" w:rsidR="005E1933" w:rsidRPr="001D4AE1" w:rsidRDefault="005E1933" w:rsidP="005E1933">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39.9円/㎥×燃料購入数量×1/2</w:t>
                  </w:r>
                </w:p>
              </w:tc>
            </w:tr>
            <w:tr w:rsidR="001D4AE1" w:rsidRPr="001D4AE1" w14:paraId="4C85A9F6" w14:textId="77777777" w:rsidTr="001D4AE1">
              <w:trPr>
                <w:trHeight w:val="488"/>
              </w:trPr>
              <w:tc>
                <w:tcPr>
                  <w:tcW w:w="8786" w:type="dxa"/>
                  <w:gridSpan w:val="3"/>
                  <w:tcBorders>
                    <w:left w:val="nil"/>
                    <w:right w:val="nil"/>
                  </w:tcBorders>
                  <w:shd w:val="clear" w:color="auto" w:fill="auto"/>
                </w:tcPr>
                <w:p w14:paraId="003D58D6" w14:textId="6CFB99E1" w:rsidR="001D4AE1" w:rsidRPr="001D4AE1" w:rsidRDefault="001D4AE1" w:rsidP="005E1933">
                  <w:pPr>
                    <w:textAlignment w:val="auto"/>
                    <w:rPr>
                      <w:rFonts w:ascii="ＭＳ ゴシック" w:eastAsia="ＭＳ ゴシック" w:hAnsi="Century" w:cs="Times New Roman" w:hint="default"/>
                      <w:color w:val="auto"/>
                      <w:kern w:val="2"/>
                      <w:szCs w:val="22"/>
                    </w:rPr>
                  </w:pPr>
                  <w:r>
                    <w:rPr>
                      <w:rFonts w:ascii="ＭＳ ゴシック" w:eastAsia="ＭＳ ゴシック" w:hAnsi="Century" w:cs="Times New Roman"/>
                      <w:color w:val="auto"/>
                      <w:kern w:val="2"/>
                      <w:szCs w:val="22"/>
                    </w:rPr>
                    <w:t>（以下略）</w:t>
                  </w:r>
                </w:p>
              </w:tc>
            </w:tr>
          </w:tbl>
          <w:p w14:paraId="33BB1877" w14:textId="48802A46" w:rsidR="00041FEE" w:rsidRPr="0083206A" w:rsidRDefault="00041FEE" w:rsidP="005E1933">
            <w:pPr>
              <w:ind w:left="283" w:hangingChars="118" w:hanging="283"/>
              <w:jc w:val="left"/>
              <w:rPr>
                <w:rFonts w:hint="default"/>
              </w:rPr>
            </w:pPr>
          </w:p>
        </w:tc>
        <w:tc>
          <w:tcPr>
            <w:tcW w:w="10632" w:type="dxa"/>
          </w:tcPr>
          <w:p w14:paraId="069B1BBD" w14:textId="77777777" w:rsidR="005E1933" w:rsidRPr="005E1933" w:rsidRDefault="005E1933" w:rsidP="005E1933">
            <w:pPr>
              <w:jc w:val="center"/>
              <w:textAlignment w:val="auto"/>
              <w:rPr>
                <w:rFonts w:ascii="ＭＳ ゴシック" w:eastAsia="ＭＳ ゴシック" w:hAnsi="Century" w:cs="Times New Roman" w:hint="default"/>
                <w:color w:val="auto"/>
                <w:kern w:val="2"/>
                <w:szCs w:val="22"/>
              </w:rPr>
            </w:pPr>
            <w:r w:rsidRPr="005E1933">
              <w:rPr>
                <w:rFonts w:ascii="ＭＳ ゴシック" w:eastAsia="ＭＳ ゴシック" w:hAnsi="Century" w:cs="Times New Roman"/>
                <w:color w:val="auto"/>
                <w:kern w:val="2"/>
                <w:szCs w:val="22"/>
              </w:rPr>
              <w:lastRenderedPageBreak/>
              <w:t>施設園芸等</w:t>
            </w:r>
            <w:r w:rsidRPr="001D4AE1">
              <w:rPr>
                <w:rFonts w:ascii="ＭＳ ゴシック" w:eastAsia="ＭＳ ゴシック" w:hAnsi="Century" w:cs="Times New Roman"/>
                <w:color w:val="auto"/>
                <w:kern w:val="2"/>
                <w:szCs w:val="22"/>
              </w:rPr>
              <w:t>燃油</w:t>
            </w:r>
            <w:r w:rsidRPr="005E1933">
              <w:rPr>
                <w:rFonts w:ascii="ＭＳ ゴシック" w:eastAsia="ＭＳ ゴシック" w:hAnsi="Century" w:cs="Times New Roman"/>
                <w:color w:val="auto"/>
                <w:kern w:val="2"/>
                <w:szCs w:val="22"/>
              </w:rPr>
              <w:t>価格高騰対策業務方法書（作成例）</w:t>
            </w:r>
          </w:p>
          <w:p w14:paraId="0783E4F3" w14:textId="27747C20" w:rsidR="005E1933" w:rsidRDefault="005E1933" w:rsidP="005E1933">
            <w:pPr>
              <w:jc w:val="left"/>
              <w:textAlignment w:val="auto"/>
              <w:rPr>
                <w:rFonts w:ascii="ＭＳ ゴシック" w:eastAsia="ＭＳ ゴシック" w:hAnsi="Century" w:cs="Times New Roman" w:hint="default"/>
                <w:color w:val="auto"/>
                <w:kern w:val="2"/>
                <w:szCs w:val="22"/>
              </w:rPr>
            </w:pPr>
          </w:p>
          <w:p w14:paraId="633117F8" w14:textId="3855B1F2" w:rsidR="001D4AE1" w:rsidRDefault="001D4AE1" w:rsidP="001D4AE1">
            <w:pPr>
              <w:ind w:left="283" w:hangingChars="118" w:hanging="283"/>
              <w:jc w:val="left"/>
              <w:textAlignment w:val="auto"/>
              <w:rPr>
                <w:rFonts w:ascii="ＭＳ ゴシック" w:eastAsia="ＭＳ ゴシック" w:hAnsi="Century" w:cs="Times New Roman" w:hint="default"/>
                <w:color w:val="auto"/>
                <w:kern w:val="2"/>
                <w:szCs w:val="22"/>
              </w:rPr>
            </w:pPr>
            <w:r w:rsidRPr="005E1933">
              <w:rPr>
                <w:rFonts w:ascii="ＭＳ ゴシック" w:eastAsia="ＭＳ ゴシック" w:hAnsi="Century" w:cs="Times New Roman"/>
                <w:color w:val="auto"/>
                <w:kern w:val="2"/>
                <w:szCs w:val="22"/>
              </w:rPr>
              <w:t>第１条</w:t>
            </w:r>
            <w:r>
              <w:rPr>
                <w:rFonts w:ascii="ＭＳ ゴシック" w:eastAsia="ＭＳ ゴシック" w:hAnsi="Century" w:cs="Times New Roman"/>
                <w:color w:val="auto"/>
                <w:kern w:val="2"/>
                <w:szCs w:val="22"/>
              </w:rPr>
              <w:t>（略）</w:t>
            </w:r>
          </w:p>
          <w:p w14:paraId="7D47A832" w14:textId="77777777" w:rsidR="005E1933" w:rsidRPr="005E1933" w:rsidRDefault="005E1933" w:rsidP="005E1933">
            <w:pPr>
              <w:ind w:left="283" w:hangingChars="118" w:hanging="283"/>
              <w:jc w:val="left"/>
              <w:textAlignment w:val="auto"/>
              <w:rPr>
                <w:rFonts w:ascii="ＭＳ ゴシック" w:eastAsia="ＭＳ ゴシック" w:hAnsi="Century" w:cs="Times New Roman" w:hint="default"/>
                <w:color w:val="auto"/>
                <w:kern w:val="2"/>
                <w:szCs w:val="22"/>
              </w:rPr>
            </w:pPr>
          </w:p>
          <w:p w14:paraId="4571DC9E" w14:textId="77777777" w:rsidR="00E3400B" w:rsidRPr="00E3400B" w:rsidRDefault="00E3400B" w:rsidP="00E3400B">
            <w:pPr>
              <w:ind w:left="283" w:hangingChars="118" w:hanging="283"/>
              <w:jc w:val="left"/>
              <w:textAlignment w:val="auto"/>
              <w:rPr>
                <w:rFonts w:ascii="ＭＳ ゴシック" w:eastAsia="ＭＳ ゴシック" w:hAnsi="Century" w:cs="Times New Roman"/>
                <w:color w:val="auto"/>
                <w:kern w:val="2"/>
                <w:szCs w:val="22"/>
              </w:rPr>
            </w:pPr>
            <w:r w:rsidRPr="00E3400B">
              <w:rPr>
                <w:rFonts w:ascii="ＭＳ ゴシック" w:eastAsia="ＭＳ ゴシック" w:hAnsi="Century" w:cs="Times New Roman"/>
                <w:color w:val="auto"/>
                <w:kern w:val="2"/>
                <w:szCs w:val="22"/>
              </w:rPr>
              <w:t>（業務運営に関する基本方針）</w:t>
            </w:r>
          </w:p>
          <w:p w14:paraId="3C29715D" w14:textId="77777777" w:rsidR="00E3400B" w:rsidRPr="00E3400B" w:rsidRDefault="00E3400B" w:rsidP="00E3400B">
            <w:pPr>
              <w:ind w:left="283" w:hangingChars="118" w:hanging="283"/>
              <w:jc w:val="left"/>
              <w:textAlignment w:val="auto"/>
              <w:rPr>
                <w:rFonts w:ascii="ＭＳ ゴシック" w:eastAsia="ＭＳ ゴシック" w:hAnsi="Century" w:cs="Times New Roman"/>
                <w:color w:val="auto"/>
                <w:kern w:val="2"/>
                <w:szCs w:val="22"/>
              </w:rPr>
            </w:pPr>
            <w:r w:rsidRPr="00E3400B">
              <w:rPr>
                <w:rFonts w:ascii="ＭＳ ゴシック" w:eastAsia="ＭＳ ゴシック" w:hAnsi="Century" w:cs="Times New Roman"/>
                <w:color w:val="auto"/>
                <w:kern w:val="2"/>
                <w:szCs w:val="22"/>
              </w:rPr>
              <w:t>第２条　協議会は、施設園芸は、経営費等に占める燃料費の割合が高く、燃料価格高騰の影響を特に受けやすい業種であることから、燃料使用量の省エネルギー化又は燃料コストの変動抑制(以下「省エネルギー等対策」という。）に計画的に取り組む施設園芸の産地において、農業者と国の拠出により燃料価格の高騰時に補填金を交付する仕組みを構築し、燃料価格高騰の影響を受けにくい経営構造への転換を図るため、対策に係る補填金の交付その他の業務を公正かつ能率的、効率的に運営するものとする。</w:t>
            </w:r>
          </w:p>
          <w:p w14:paraId="1CEEE011" w14:textId="77777777" w:rsidR="00E3400B" w:rsidRPr="00E3400B" w:rsidRDefault="00E3400B" w:rsidP="00E3400B">
            <w:pPr>
              <w:ind w:left="283" w:hangingChars="118" w:hanging="283"/>
              <w:jc w:val="left"/>
              <w:textAlignment w:val="auto"/>
              <w:rPr>
                <w:rFonts w:ascii="ＭＳ ゴシック" w:eastAsia="ＭＳ ゴシック" w:hAnsi="Century" w:cs="Times New Roman"/>
                <w:color w:val="auto"/>
                <w:kern w:val="2"/>
                <w:szCs w:val="22"/>
              </w:rPr>
            </w:pPr>
            <w:r w:rsidRPr="00E3400B">
              <w:rPr>
                <w:rFonts w:ascii="ＭＳ ゴシック" w:eastAsia="ＭＳ ゴシック" w:hAnsi="Century" w:cs="Times New Roman"/>
                <w:color w:val="auto"/>
                <w:kern w:val="2"/>
                <w:szCs w:val="22"/>
              </w:rPr>
              <w:t>２　協議会は、交付等要綱、実施要領及び事業主体要領並びに関係法令等を遵守し、本業務方法書に定めた手続きに従って、対策の事業を実施する支援対象者（</w:t>
            </w:r>
            <w:r w:rsidRPr="00E3400B">
              <w:rPr>
                <w:rFonts w:ascii="ＭＳ ゴシック" w:eastAsia="ＭＳ ゴシック" w:hAnsi="Century" w:cs="Times New Roman"/>
                <w:color w:val="auto"/>
                <w:kern w:val="2"/>
                <w:szCs w:val="22"/>
                <w:u w:val="single"/>
              </w:rPr>
              <w:t>実施要綱第３の３</w:t>
            </w:r>
            <w:r w:rsidRPr="00E3400B">
              <w:rPr>
                <w:rFonts w:ascii="ＭＳ ゴシック" w:eastAsia="ＭＳ ゴシック" w:hAnsi="Century" w:cs="Times New Roman"/>
                <w:color w:val="auto"/>
                <w:kern w:val="2"/>
                <w:szCs w:val="22"/>
              </w:rPr>
              <w:t>に定める支援対象者をいう。以下同じ。）に対し、施設園芸セーフティネット構築事業（</w:t>
            </w:r>
            <w:r w:rsidRPr="00E3400B">
              <w:rPr>
                <w:rFonts w:ascii="ＭＳ ゴシック" w:eastAsia="ＭＳ ゴシック" w:hAnsi="Century" w:cs="Times New Roman"/>
                <w:color w:val="auto"/>
                <w:kern w:val="2"/>
                <w:szCs w:val="22"/>
                <w:u w:val="single"/>
              </w:rPr>
              <w:t>同第３の１の（２）</w:t>
            </w:r>
            <w:r w:rsidRPr="00E3400B">
              <w:rPr>
                <w:rFonts w:ascii="ＭＳ ゴシック" w:eastAsia="ＭＳ ゴシック" w:hAnsi="Century" w:cs="Times New Roman"/>
                <w:color w:val="auto"/>
                <w:kern w:val="2"/>
                <w:szCs w:val="22"/>
              </w:rPr>
              <w:t>に掲げる事業をいう。以下同じ。）に係る補填金を交付するものとする。</w:t>
            </w:r>
          </w:p>
          <w:p w14:paraId="59CFA0A6" w14:textId="77777777" w:rsidR="00E3400B" w:rsidRDefault="005E1933" w:rsidP="00E3400B">
            <w:pPr>
              <w:ind w:left="282" w:hangingChars="118" w:hanging="282"/>
              <w:jc w:val="left"/>
              <w:textAlignment w:val="auto"/>
              <w:rPr>
                <w:rFonts w:ascii="ＭＳ ゴシック" w:eastAsia="ＭＳ ゴシック" w:hAnsi="Century" w:cs="Times New Roman" w:hint="default"/>
                <w:color w:val="auto"/>
                <w:kern w:val="2"/>
                <w:szCs w:val="22"/>
              </w:rPr>
            </w:pPr>
            <w:r w:rsidRPr="005E1933">
              <w:rPr>
                <w:rFonts w:ascii="ＭＳ ゴシック" w:eastAsia="ＭＳ ゴシック" w:hAnsi="Century" w:cs="Times New Roman"/>
                <w:b/>
                <w:color w:val="auto"/>
                <w:spacing w:val="-1"/>
                <w:kern w:val="2"/>
                <w:szCs w:val="24"/>
              </w:rPr>
              <w:t xml:space="preserve">　</w:t>
            </w:r>
          </w:p>
          <w:p w14:paraId="0D52F067" w14:textId="77777777" w:rsidR="00E3400B" w:rsidRDefault="00E3400B" w:rsidP="00E3400B">
            <w:pPr>
              <w:ind w:left="283" w:hangingChars="118" w:hanging="283"/>
              <w:jc w:val="left"/>
              <w:textAlignment w:val="auto"/>
              <w:rPr>
                <w:rFonts w:ascii="ＭＳ ゴシック" w:eastAsia="ＭＳ ゴシック" w:hAnsi="Century" w:cs="Times New Roman" w:hint="default"/>
                <w:color w:val="auto"/>
                <w:kern w:val="2"/>
                <w:szCs w:val="22"/>
              </w:rPr>
            </w:pPr>
            <w:r w:rsidRPr="005E1933">
              <w:rPr>
                <w:rFonts w:ascii="ＭＳ ゴシック" w:eastAsia="ＭＳ ゴシック" w:hAnsi="Century" w:cs="Times New Roman"/>
                <w:color w:val="auto"/>
                <w:kern w:val="2"/>
                <w:szCs w:val="22"/>
              </w:rPr>
              <w:t>第</w:t>
            </w:r>
            <w:r>
              <w:rPr>
                <w:rFonts w:ascii="ＭＳ ゴシック" w:eastAsia="ＭＳ ゴシック" w:hAnsi="Century" w:cs="Times New Roman"/>
                <w:color w:val="auto"/>
                <w:kern w:val="2"/>
                <w:szCs w:val="22"/>
              </w:rPr>
              <w:t>３</w:t>
            </w:r>
            <w:r w:rsidRPr="005E1933">
              <w:rPr>
                <w:rFonts w:ascii="ＭＳ ゴシック" w:eastAsia="ＭＳ ゴシック" w:hAnsi="Century" w:cs="Times New Roman"/>
                <w:color w:val="auto"/>
                <w:kern w:val="2"/>
                <w:szCs w:val="22"/>
              </w:rPr>
              <w:t>条</w:t>
            </w:r>
            <w:r>
              <w:rPr>
                <w:rFonts w:ascii="ＭＳ ゴシック" w:eastAsia="ＭＳ ゴシック" w:hAnsi="Century" w:cs="Times New Roman"/>
                <w:color w:val="auto"/>
                <w:kern w:val="2"/>
                <w:szCs w:val="22"/>
              </w:rPr>
              <w:t>～９条（略）</w:t>
            </w:r>
          </w:p>
          <w:p w14:paraId="41DD48B4" w14:textId="77777777" w:rsidR="00E3400B" w:rsidRDefault="00E3400B" w:rsidP="00E3400B">
            <w:pPr>
              <w:ind w:left="283" w:hangingChars="118" w:hanging="283"/>
              <w:jc w:val="left"/>
              <w:textAlignment w:val="auto"/>
              <w:rPr>
                <w:rFonts w:ascii="ＭＳ ゴシック" w:eastAsia="ＭＳ ゴシック" w:hAnsi="Century" w:cs="Times New Roman"/>
                <w:color w:val="auto"/>
                <w:kern w:val="2"/>
                <w:szCs w:val="22"/>
              </w:rPr>
            </w:pPr>
          </w:p>
          <w:p w14:paraId="191FB9DD" w14:textId="77777777" w:rsidR="00E3400B" w:rsidRPr="00E3400B" w:rsidRDefault="00E3400B" w:rsidP="00E3400B">
            <w:pPr>
              <w:jc w:val="left"/>
              <w:textAlignment w:val="auto"/>
              <w:rPr>
                <w:rFonts w:ascii="ＭＳ ゴシック" w:eastAsia="ＭＳ ゴシック" w:hAnsi="Century" w:cs="Times New Roman"/>
                <w:color w:val="auto"/>
                <w:kern w:val="2"/>
                <w:szCs w:val="22"/>
              </w:rPr>
            </w:pPr>
            <w:r w:rsidRPr="00E3400B">
              <w:rPr>
                <w:rFonts w:ascii="ＭＳ ゴシック" w:eastAsia="ＭＳ ゴシック" w:hAnsi="Century" w:cs="Times New Roman"/>
                <w:color w:val="auto"/>
                <w:kern w:val="2"/>
                <w:szCs w:val="22"/>
              </w:rPr>
              <w:t>（対象油種及び対象期間）</w:t>
            </w:r>
          </w:p>
          <w:p w14:paraId="712A13F2" w14:textId="77777777" w:rsidR="00E3400B" w:rsidRPr="00E3400B" w:rsidRDefault="00E3400B" w:rsidP="00E3400B">
            <w:pPr>
              <w:spacing w:line="318" w:lineRule="exact"/>
              <w:ind w:left="242"/>
              <w:textAlignment w:val="auto"/>
              <w:rPr>
                <w:rFonts w:ascii="ＭＳ ゴシック" w:eastAsia="ＭＳ ゴシック" w:hAnsi="Century" w:cs="Times New Roman"/>
                <w:color w:val="auto"/>
                <w:kern w:val="2"/>
                <w:szCs w:val="22"/>
              </w:rPr>
            </w:pPr>
            <w:r w:rsidRPr="00E3400B">
              <w:rPr>
                <w:rFonts w:ascii="ＭＳ ゴシック" w:eastAsia="ＭＳ ゴシック" w:hAnsi="Century" w:cs="Times New Roman"/>
                <w:color w:val="auto"/>
                <w:kern w:val="2"/>
                <w:szCs w:val="22"/>
              </w:rPr>
              <w:t>第１０条</w:t>
            </w:r>
          </w:p>
          <w:p w14:paraId="764C21BF" w14:textId="77777777" w:rsidR="00E3400B" w:rsidRPr="00E3400B" w:rsidRDefault="00E3400B" w:rsidP="00E3400B">
            <w:pPr>
              <w:spacing w:line="318" w:lineRule="exact"/>
              <w:ind w:left="242"/>
              <w:textAlignment w:val="auto"/>
              <w:rPr>
                <w:rFonts w:ascii="ＭＳ ゴシック" w:eastAsia="ＭＳ ゴシック" w:hAnsi="Century" w:cs="Times New Roman"/>
                <w:color w:val="auto"/>
                <w:kern w:val="2"/>
                <w:szCs w:val="22"/>
              </w:rPr>
            </w:pPr>
            <w:r w:rsidRPr="00E3400B">
              <w:rPr>
                <w:rFonts w:ascii="ＭＳ ゴシック" w:eastAsia="ＭＳ ゴシック" w:hAnsi="Century" w:cs="Times New Roman"/>
                <w:color w:val="auto"/>
                <w:kern w:val="2"/>
                <w:szCs w:val="22"/>
              </w:rPr>
              <w:t>１　対象燃料</w:t>
            </w:r>
          </w:p>
          <w:p w14:paraId="61B79FE2" w14:textId="77777777" w:rsidR="00E3400B" w:rsidRDefault="00E3400B" w:rsidP="00E3400B">
            <w:pPr>
              <w:spacing w:line="318" w:lineRule="exact"/>
              <w:ind w:left="484" w:firstLine="242"/>
              <w:textAlignment w:val="auto"/>
              <w:rPr>
                <w:rFonts w:ascii="ＭＳ ゴシック" w:eastAsia="ＭＳ ゴシック" w:hAnsi="Century" w:cs="Times New Roman" w:hint="default"/>
                <w:color w:val="auto"/>
                <w:kern w:val="2"/>
                <w:szCs w:val="22"/>
              </w:rPr>
            </w:pPr>
            <w:r w:rsidRPr="00E3400B">
              <w:rPr>
                <w:rFonts w:ascii="ＭＳ ゴシック" w:eastAsia="ＭＳ ゴシック" w:hAnsi="Century" w:cs="Times New Roman"/>
                <w:color w:val="auto"/>
                <w:kern w:val="2"/>
                <w:szCs w:val="22"/>
              </w:rPr>
              <w:t>施設園芸セーフティネット構築事業は、施設園芸の用に供するＡ重油、灯油、ＬＰガス（プロパンガス）及びＬＮＧ（都市ガス）（以下、「施設園芸用燃料」という。）を対象とする。なお、本事業で使用する燃料価格については、以下のとおりとする。</w:t>
            </w:r>
          </w:p>
          <w:p w14:paraId="5C7D98E9" w14:textId="77777777" w:rsidR="00E3400B" w:rsidRPr="00E3400B" w:rsidRDefault="00E3400B" w:rsidP="00E3400B">
            <w:pPr>
              <w:spacing w:line="318" w:lineRule="exact"/>
              <w:ind w:left="484" w:firstLine="242"/>
              <w:textAlignment w:val="auto"/>
              <w:rPr>
                <w:rFonts w:ascii="ＭＳ ゴシック" w:eastAsia="ＭＳ ゴシック" w:hAnsi="Century" w:cs="Times New Roman"/>
                <w:color w:val="auto"/>
                <w:kern w:val="2"/>
                <w:szCs w:val="22"/>
              </w:rPr>
            </w:pPr>
          </w:p>
          <w:tbl>
            <w:tblPr>
              <w:tblW w:w="0" w:type="auto"/>
              <w:jc w:val="center"/>
              <w:tblLayout w:type="fixed"/>
              <w:tblCellMar>
                <w:left w:w="0" w:type="dxa"/>
                <w:right w:w="0" w:type="dxa"/>
              </w:tblCellMar>
              <w:tblLook w:val="0000" w:firstRow="0" w:lastRow="0" w:firstColumn="0" w:lastColumn="0" w:noHBand="0" w:noVBand="0"/>
            </w:tblPr>
            <w:tblGrid>
              <w:gridCol w:w="1333"/>
              <w:gridCol w:w="3361"/>
              <w:gridCol w:w="2139"/>
            </w:tblGrid>
            <w:tr w:rsidR="00E3400B" w:rsidRPr="00333BF1" w14:paraId="692D280C" w14:textId="77777777" w:rsidTr="00B966E4">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600D7E" w14:textId="77777777" w:rsidR="00E3400B" w:rsidRPr="006C53D0" w:rsidRDefault="00E3400B" w:rsidP="00E3400B">
                  <w:pPr>
                    <w:jc w:val="center"/>
                    <w:rPr>
                      <w:rFonts w:asciiTheme="majorEastAsia" w:eastAsiaTheme="majorEastAsia" w:hAnsiTheme="majorEastAsia"/>
                      <w:szCs w:val="24"/>
                    </w:rPr>
                  </w:pPr>
                  <w:r w:rsidRPr="006C53D0">
                    <w:rPr>
                      <w:rFonts w:asciiTheme="majorEastAsia" w:eastAsiaTheme="majorEastAsia" w:hAnsiTheme="majorEastAsia"/>
                      <w:spacing w:val="-1"/>
                      <w:szCs w:val="24"/>
                    </w:rPr>
                    <w:t>対象燃料</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F2755C" w14:textId="77777777" w:rsidR="00E3400B" w:rsidRPr="006C53D0" w:rsidRDefault="00E3400B" w:rsidP="00E3400B">
                  <w:pPr>
                    <w:jc w:val="center"/>
                    <w:rPr>
                      <w:rFonts w:asciiTheme="majorEastAsia" w:eastAsiaTheme="majorEastAsia" w:hAnsiTheme="majorEastAsia"/>
                      <w:szCs w:val="24"/>
                    </w:rPr>
                  </w:pPr>
                  <w:r w:rsidRPr="006C53D0">
                    <w:rPr>
                      <w:rFonts w:asciiTheme="majorEastAsia" w:eastAsiaTheme="majorEastAsia" w:hAnsiTheme="majorEastAsia"/>
                      <w:szCs w:val="24"/>
                    </w:rPr>
                    <w:t>指標</w:t>
                  </w:r>
                </w:p>
              </w:tc>
              <w:tc>
                <w:tcPr>
                  <w:tcW w:w="2139" w:type="dxa"/>
                  <w:tcBorders>
                    <w:top w:val="single" w:sz="4" w:space="0" w:color="000000"/>
                    <w:left w:val="single" w:sz="4" w:space="0" w:color="000000"/>
                    <w:bottom w:val="single" w:sz="4" w:space="0" w:color="000000"/>
                    <w:right w:val="single" w:sz="4" w:space="0" w:color="000000"/>
                  </w:tcBorders>
                </w:tcPr>
                <w:p w14:paraId="748D3B69" w14:textId="77777777" w:rsidR="00E3400B" w:rsidRPr="006C53D0" w:rsidRDefault="00E3400B" w:rsidP="00E3400B">
                  <w:pPr>
                    <w:jc w:val="center"/>
                    <w:rPr>
                      <w:rFonts w:asciiTheme="majorEastAsia" w:eastAsiaTheme="majorEastAsia" w:hAnsiTheme="majorEastAsia"/>
                      <w:spacing w:val="-1"/>
                      <w:szCs w:val="24"/>
                    </w:rPr>
                  </w:pPr>
                  <w:r w:rsidRPr="006C53D0">
                    <w:rPr>
                      <w:rFonts w:asciiTheme="majorEastAsia" w:eastAsiaTheme="majorEastAsia" w:hAnsiTheme="majorEastAsia"/>
                      <w:spacing w:val="-1"/>
                      <w:szCs w:val="24"/>
                    </w:rPr>
                    <w:t>単位</w:t>
                  </w:r>
                </w:p>
              </w:tc>
            </w:tr>
            <w:tr w:rsidR="00E3400B" w:rsidRPr="00333BF1" w14:paraId="79ECCD52" w14:textId="77777777" w:rsidTr="00B966E4">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664CC6" w14:textId="77777777" w:rsidR="00E3400B" w:rsidRPr="006C53D0" w:rsidRDefault="00E3400B" w:rsidP="00E3400B">
                  <w:pPr>
                    <w:jc w:val="left"/>
                    <w:rPr>
                      <w:rFonts w:asciiTheme="majorEastAsia" w:eastAsiaTheme="majorEastAsia" w:hAnsiTheme="majorEastAsia"/>
                      <w:spacing w:val="-1"/>
                      <w:szCs w:val="24"/>
                    </w:rPr>
                  </w:pPr>
                  <w:r w:rsidRPr="006C53D0">
                    <w:rPr>
                      <w:rFonts w:asciiTheme="majorEastAsia" w:eastAsiaTheme="majorEastAsia" w:hAnsiTheme="majorEastAsia"/>
                      <w:spacing w:val="-1"/>
                      <w:szCs w:val="24"/>
                    </w:rPr>
                    <w:t>Ａ重油</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9BF76F" w14:textId="77777777" w:rsidR="00E3400B" w:rsidRPr="006C53D0" w:rsidRDefault="00E3400B" w:rsidP="00E3400B">
                  <w:pPr>
                    <w:rPr>
                      <w:rFonts w:asciiTheme="majorEastAsia" w:eastAsiaTheme="majorEastAsia" w:hAnsiTheme="majorEastAsia"/>
                      <w:szCs w:val="24"/>
                    </w:rPr>
                  </w:pPr>
                  <w:r w:rsidRPr="006C53D0">
                    <w:rPr>
                      <w:rFonts w:asciiTheme="majorEastAsia" w:eastAsiaTheme="majorEastAsia" w:hAnsiTheme="majorEastAsia"/>
                      <w:szCs w:val="24"/>
                    </w:rPr>
                    <w:t>農業物価統計調査</w:t>
                  </w:r>
                </w:p>
              </w:tc>
              <w:tc>
                <w:tcPr>
                  <w:tcW w:w="2139" w:type="dxa"/>
                  <w:tcBorders>
                    <w:top w:val="single" w:sz="4" w:space="0" w:color="000000"/>
                    <w:left w:val="single" w:sz="4" w:space="0" w:color="000000"/>
                    <w:bottom w:val="single" w:sz="4" w:space="0" w:color="000000"/>
                    <w:right w:val="single" w:sz="4" w:space="0" w:color="000000"/>
                  </w:tcBorders>
                </w:tcPr>
                <w:p w14:paraId="71703D4E" w14:textId="77777777" w:rsidR="00E3400B" w:rsidRPr="006C53D0" w:rsidRDefault="00E3400B" w:rsidP="00E3400B">
                  <w:pPr>
                    <w:rPr>
                      <w:rFonts w:asciiTheme="majorEastAsia" w:eastAsiaTheme="majorEastAsia" w:hAnsiTheme="majorEastAsia"/>
                      <w:szCs w:val="24"/>
                    </w:rPr>
                  </w:pPr>
                  <w:r w:rsidRPr="006C53D0">
                    <w:rPr>
                      <w:rFonts w:asciiTheme="majorEastAsia" w:eastAsiaTheme="majorEastAsia" w:hAnsiTheme="majorEastAsia"/>
                      <w:szCs w:val="24"/>
                    </w:rPr>
                    <w:t>円/リットル</w:t>
                  </w:r>
                </w:p>
              </w:tc>
            </w:tr>
            <w:tr w:rsidR="00E3400B" w:rsidRPr="00333BF1" w14:paraId="1255B71C" w14:textId="77777777" w:rsidTr="00B966E4">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8DC9E3" w14:textId="77777777" w:rsidR="00E3400B" w:rsidRPr="006C53D0" w:rsidRDefault="00E3400B" w:rsidP="00E3400B">
                  <w:pPr>
                    <w:jc w:val="left"/>
                    <w:rPr>
                      <w:rFonts w:asciiTheme="majorEastAsia" w:eastAsiaTheme="majorEastAsia" w:hAnsiTheme="majorEastAsia"/>
                      <w:szCs w:val="24"/>
                    </w:rPr>
                  </w:pPr>
                  <w:r w:rsidRPr="006C53D0">
                    <w:rPr>
                      <w:rFonts w:asciiTheme="majorEastAsia" w:eastAsiaTheme="majorEastAsia" w:hAnsiTheme="majorEastAsia"/>
                      <w:szCs w:val="24"/>
                    </w:rPr>
                    <w:t>灯油</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86D020" w14:textId="77777777" w:rsidR="00E3400B" w:rsidRPr="006C53D0" w:rsidRDefault="00E3400B" w:rsidP="00E3400B">
                  <w:pPr>
                    <w:rPr>
                      <w:rFonts w:asciiTheme="majorEastAsia" w:eastAsiaTheme="majorEastAsia" w:hAnsiTheme="majorEastAsia"/>
                      <w:szCs w:val="24"/>
                    </w:rPr>
                  </w:pPr>
                  <w:r w:rsidRPr="006C53D0">
                    <w:rPr>
                      <w:rFonts w:asciiTheme="majorEastAsia" w:eastAsiaTheme="majorEastAsia" w:hAnsiTheme="majorEastAsia"/>
                      <w:szCs w:val="24"/>
                    </w:rPr>
                    <w:t>A重油価格×1.06</w:t>
                  </w:r>
                </w:p>
              </w:tc>
              <w:tc>
                <w:tcPr>
                  <w:tcW w:w="2139" w:type="dxa"/>
                  <w:tcBorders>
                    <w:top w:val="single" w:sz="4" w:space="0" w:color="000000"/>
                    <w:left w:val="single" w:sz="4" w:space="0" w:color="000000"/>
                    <w:bottom w:val="single" w:sz="4" w:space="0" w:color="000000"/>
                    <w:right w:val="single" w:sz="4" w:space="0" w:color="000000"/>
                  </w:tcBorders>
                </w:tcPr>
                <w:p w14:paraId="6CEB1A1D" w14:textId="77777777" w:rsidR="00E3400B" w:rsidRPr="006C53D0" w:rsidRDefault="00E3400B" w:rsidP="00E3400B">
                  <w:pPr>
                    <w:rPr>
                      <w:rFonts w:asciiTheme="majorEastAsia" w:eastAsiaTheme="majorEastAsia" w:hAnsiTheme="majorEastAsia"/>
                      <w:spacing w:val="-1"/>
                      <w:szCs w:val="24"/>
                    </w:rPr>
                  </w:pPr>
                  <w:r w:rsidRPr="006C53D0">
                    <w:rPr>
                      <w:rFonts w:asciiTheme="majorEastAsia" w:eastAsiaTheme="majorEastAsia" w:hAnsiTheme="majorEastAsia"/>
                      <w:spacing w:val="-1"/>
                      <w:szCs w:val="24"/>
                    </w:rPr>
                    <w:t>円/リットル</w:t>
                  </w:r>
                </w:p>
              </w:tc>
            </w:tr>
            <w:tr w:rsidR="00E3400B" w:rsidRPr="00333BF1" w14:paraId="0F19CFDD" w14:textId="77777777" w:rsidTr="00B966E4">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5E6849" w14:textId="77777777" w:rsidR="00E3400B" w:rsidRPr="006C53D0" w:rsidRDefault="00E3400B" w:rsidP="00E3400B">
                  <w:pPr>
                    <w:jc w:val="left"/>
                    <w:rPr>
                      <w:rFonts w:asciiTheme="majorEastAsia" w:eastAsiaTheme="majorEastAsia" w:hAnsiTheme="majorEastAsia"/>
                      <w:szCs w:val="24"/>
                    </w:rPr>
                  </w:pPr>
                  <w:r w:rsidRPr="006C53D0">
                    <w:rPr>
                      <w:rFonts w:asciiTheme="majorEastAsia" w:eastAsiaTheme="majorEastAsia" w:hAnsiTheme="majorEastAsia"/>
                      <w:szCs w:val="24"/>
                    </w:rPr>
                    <w:t>ＬＰガス</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D3C4C9" w14:textId="77777777" w:rsidR="00E3400B" w:rsidRPr="006C53D0" w:rsidRDefault="00E3400B" w:rsidP="00E3400B">
                  <w:pPr>
                    <w:rPr>
                      <w:rFonts w:asciiTheme="majorEastAsia" w:eastAsiaTheme="majorEastAsia" w:hAnsiTheme="majorEastAsia"/>
                      <w:szCs w:val="24"/>
                    </w:rPr>
                  </w:pPr>
                  <w:r w:rsidRPr="006C53D0">
                    <w:rPr>
                      <w:rFonts w:asciiTheme="majorEastAsia" w:eastAsiaTheme="majorEastAsia" w:hAnsiTheme="majorEastAsia"/>
                      <w:szCs w:val="24"/>
                    </w:rPr>
                    <w:t>卸売価格</w:t>
                  </w:r>
                </w:p>
                <w:p w14:paraId="3C312E0F" w14:textId="77777777" w:rsidR="00E3400B" w:rsidRPr="006C53D0" w:rsidRDefault="00E3400B" w:rsidP="00E3400B">
                  <w:pPr>
                    <w:rPr>
                      <w:rFonts w:asciiTheme="majorEastAsia" w:eastAsiaTheme="majorEastAsia" w:hAnsiTheme="majorEastAsia"/>
                      <w:szCs w:val="24"/>
                    </w:rPr>
                  </w:pPr>
                  <w:r w:rsidRPr="006C53D0">
                    <w:rPr>
                      <w:rFonts w:asciiTheme="majorEastAsia" w:eastAsiaTheme="majorEastAsia" w:hAnsiTheme="majorEastAsia"/>
                      <w:szCs w:val="24"/>
                    </w:rPr>
                    <w:t>（日本ＬＰガス協会調査）</w:t>
                  </w:r>
                </w:p>
              </w:tc>
              <w:tc>
                <w:tcPr>
                  <w:tcW w:w="2139" w:type="dxa"/>
                  <w:tcBorders>
                    <w:top w:val="single" w:sz="4" w:space="0" w:color="000000"/>
                    <w:left w:val="single" w:sz="4" w:space="0" w:color="000000"/>
                    <w:bottom w:val="single" w:sz="4" w:space="0" w:color="000000"/>
                    <w:right w:val="single" w:sz="4" w:space="0" w:color="000000"/>
                  </w:tcBorders>
                </w:tcPr>
                <w:p w14:paraId="45C0C386" w14:textId="77777777" w:rsidR="00E3400B" w:rsidRPr="006C53D0" w:rsidRDefault="00E3400B" w:rsidP="00E3400B">
                  <w:pPr>
                    <w:rPr>
                      <w:rFonts w:asciiTheme="majorEastAsia" w:eastAsiaTheme="majorEastAsia" w:hAnsiTheme="majorEastAsia"/>
                      <w:spacing w:val="-1"/>
                      <w:szCs w:val="24"/>
                    </w:rPr>
                  </w:pPr>
                  <w:r w:rsidRPr="006C53D0">
                    <w:rPr>
                      <w:rFonts w:asciiTheme="majorEastAsia" w:eastAsiaTheme="majorEastAsia" w:hAnsiTheme="majorEastAsia"/>
                      <w:spacing w:val="-1"/>
                      <w:szCs w:val="24"/>
                    </w:rPr>
                    <w:t>円/キログラム</w:t>
                  </w:r>
                </w:p>
              </w:tc>
            </w:tr>
            <w:tr w:rsidR="00E3400B" w:rsidRPr="00333BF1" w14:paraId="50AE0C12" w14:textId="77777777" w:rsidTr="00B966E4">
              <w:trPr>
                <w:trHeight w:val="66"/>
                <w:jc w:val="center"/>
              </w:trPr>
              <w:tc>
                <w:tcPr>
                  <w:tcW w:w="133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47FF24" w14:textId="77777777" w:rsidR="00E3400B" w:rsidRPr="006C53D0" w:rsidRDefault="00E3400B" w:rsidP="00E3400B">
                  <w:pPr>
                    <w:jc w:val="left"/>
                    <w:rPr>
                      <w:rFonts w:asciiTheme="majorEastAsia" w:eastAsiaTheme="majorEastAsia" w:hAnsiTheme="majorEastAsia"/>
                      <w:spacing w:val="-1"/>
                      <w:szCs w:val="24"/>
                    </w:rPr>
                  </w:pPr>
                  <w:r w:rsidRPr="006C53D0">
                    <w:rPr>
                      <w:rFonts w:asciiTheme="majorEastAsia" w:eastAsiaTheme="majorEastAsia" w:hAnsiTheme="majorEastAsia"/>
                      <w:spacing w:val="-1"/>
                      <w:szCs w:val="24"/>
                    </w:rPr>
                    <w:t>ＬＮＧ</w:t>
                  </w:r>
                </w:p>
              </w:tc>
              <w:tc>
                <w:tcPr>
                  <w:tcW w:w="336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113E837" w14:textId="77777777" w:rsidR="00E3400B" w:rsidRPr="006C53D0" w:rsidRDefault="00E3400B" w:rsidP="00E3400B">
                  <w:pPr>
                    <w:rPr>
                      <w:rFonts w:asciiTheme="majorEastAsia" w:eastAsiaTheme="majorEastAsia" w:hAnsiTheme="majorEastAsia"/>
                      <w:spacing w:val="-1"/>
                      <w:szCs w:val="24"/>
                    </w:rPr>
                  </w:pPr>
                  <w:r w:rsidRPr="006C53D0">
                    <w:rPr>
                      <w:rFonts w:asciiTheme="majorEastAsia" w:eastAsiaTheme="majorEastAsia" w:hAnsiTheme="majorEastAsia"/>
                      <w:spacing w:val="-1"/>
                      <w:szCs w:val="24"/>
                    </w:rPr>
                    <w:t xml:space="preserve">ＬＮＧ輸入価格（円/kg）3か月平均÷0.895 </w:t>
                  </w:r>
                </w:p>
              </w:tc>
              <w:tc>
                <w:tcPr>
                  <w:tcW w:w="2139" w:type="dxa"/>
                  <w:tcBorders>
                    <w:top w:val="single" w:sz="4" w:space="0" w:color="000000"/>
                    <w:left w:val="single" w:sz="4" w:space="0" w:color="000000"/>
                    <w:bottom w:val="single" w:sz="4" w:space="0" w:color="000000"/>
                    <w:right w:val="single" w:sz="4" w:space="0" w:color="000000"/>
                  </w:tcBorders>
                </w:tcPr>
                <w:p w14:paraId="13C03B42" w14:textId="552A1F07" w:rsidR="00E3400B" w:rsidRPr="006C53D0" w:rsidRDefault="00E3400B" w:rsidP="00E3400B">
                  <w:pPr>
                    <w:rPr>
                      <w:rFonts w:asciiTheme="majorEastAsia" w:eastAsiaTheme="majorEastAsia" w:hAnsiTheme="majorEastAsia"/>
                      <w:spacing w:val="-1"/>
                      <w:szCs w:val="24"/>
                    </w:rPr>
                  </w:pPr>
                  <w:r w:rsidRPr="006C53D0">
                    <w:rPr>
                      <w:rFonts w:asciiTheme="majorEastAsia" w:eastAsiaTheme="majorEastAsia" w:hAnsiTheme="majorEastAsia"/>
                      <w:spacing w:val="-1"/>
                      <w:szCs w:val="24"/>
                    </w:rPr>
                    <w:t>円/</w:t>
                  </w:r>
                  <w:r w:rsidRPr="006C53D0">
                    <w:rPr>
                      <w:rFonts w:asciiTheme="majorEastAsia" w:eastAsiaTheme="majorEastAsia" w:hAnsiTheme="majorEastAsia"/>
                      <w:color w:val="auto"/>
                      <w:spacing w:val="-1"/>
                      <w:szCs w:val="24"/>
                      <w:u w:val="single"/>
                    </w:rPr>
                    <w:t>立</w:t>
                  </w:r>
                  <w:r w:rsidRPr="006C53D0">
                    <w:rPr>
                      <w:rFonts w:asciiTheme="majorEastAsia" w:eastAsiaTheme="majorEastAsia" w:hAnsiTheme="majorEastAsia"/>
                      <w:color w:val="auto"/>
                      <w:spacing w:val="-1"/>
                      <w:szCs w:val="24"/>
                      <w:u w:val="single"/>
                    </w:rPr>
                    <w:t>法</w:t>
                  </w:r>
                  <w:r w:rsidRPr="006C53D0">
                    <w:rPr>
                      <w:rFonts w:asciiTheme="majorEastAsia" w:eastAsiaTheme="majorEastAsia" w:hAnsiTheme="majorEastAsia"/>
                      <w:spacing w:val="-1"/>
                      <w:szCs w:val="24"/>
                    </w:rPr>
                    <w:t>メートル</w:t>
                  </w:r>
                </w:p>
              </w:tc>
            </w:tr>
          </w:tbl>
          <w:p w14:paraId="4011F81D" w14:textId="77777777" w:rsidR="00E3400B" w:rsidRPr="00E3400B" w:rsidRDefault="00E3400B" w:rsidP="00E3400B">
            <w:pPr>
              <w:spacing w:line="318" w:lineRule="exact"/>
              <w:ind w:left="484" w:hanging="515"/>
              <w:textAlignment w:val="auto"/>
              <w:rPr>
                <w:rFonts w:ascii="ＭＳ ゴシック" w:eastAsia="ＭＳ ゴシック" w:hAnsi="Century" w:cs="Times New Roman"/>
                <w:color w:val="auto"/>
                <w:kern w:val="2"/>
                <w:szCs w:val="22"/>
              </w:rPr>
            </w:pPr>
            <w:r>
              <w:rPr>
                <w:rFonts w:ascii="ＭＳ ゴシック" w:eastAsia="ＭＳ ゴシック" w:hAnsi="Century" w:cs="Times New Roman"/>
                <w:color w:val="auto"/>
                <w:kern w:val="2"/>
                <w:szCs w:val="22"/>
              </w:rPr>
              <w:t>（略）</w:t>
            </w:r>
          </w:p>
          <w:p w14:paraId="0C6847C1" w14:textId="77777777" w:rsidR="00E3400B" w:rsidRDefault="00E3400B" w:rsidP="00E3400B">
            <w:pPr>
              <w:ind w:left="283" w:hangingChars="118" w:hanging="283"/>
              <w:jc w:val="left"/>
              <w:textAlignment w:val="auto"/>
              <w:rPr>
                <w:rFonts w:ascii="ＭＳ ゴシック" w:eastAsia="ＭＳ ゴシック" w:hAnsi="Century" w:cs="Times New Roman" w:hint="default"/>
                <w:color w:val="auto"/>
                <w:kern w:val="2"/>
                <w:szCs w:val="22"/>
              </w:rPr>
            </w:pPr>
          </w:p>
          <w:p w14:paraId="48FBE8CC" w14:textId="77777777" w:rsidR="00E3400B" w:rsidRDefault="00E3400B" w:rsidP="00E3400B">
            <w:pPr>
              <w:ind w:left="283" w:hangingChars="118" w:hanging="283"/>
              <w:jc w:val="left"/>
              <w:textAlignment w:val="auto"/>
              <w:rPr>
                <w:rFonts w:ascii="ＭＳ ゴシック" w:eastAsia="ＭＳ ゴシック" w:hAnsi="Century" w:cs="Times New Roman" w:hint="default"/>
                <w:color w:val="auto"/>
                <w:kern w:val="2"/>
                <w:szCs w:val="22"/>
              </w:rPr>
            </w:pPr>
            <w:r w:rsidRPr="005E1933">
              <w:rPr>
                <w:rFonts w:ascii="ＭＳ ゴシック" w:eastAsia="ＭＳ ゴシック" w:hAnsi="Century" w:cs="Times New Roman"/>
                <w:color w:val="auto"/>
                <w:kern w:val="2"/>
                <w:szCs w:val="22"/>
              </w:rPr>
              <w:t>第</w:t>
            </w:r>
            <w:r>
              <w:rPr>
                <w:rFonts w:ascii="ＭＳ ゴシック" w:eastAsia="ＭＳ ゴシック" w:hAnsi="Century" w:cs="Times New Roman"/>
                <w:color w:val="auto"/>
                <w:kern w:val="2"/>
                <w:szCs w:val="22"/>
              </w:rPr>
              <w:t>１１</w:t>
            </w:r>
            <w:r w:rsidRPr="005E1933">
              <w:rPr>
                <w:rFonts w:ascii="ＭＳ ゴシック" w:eastAsia="ＭＳ ゴシック" w:hAnsi="Century" w:cs="Times New Roman"/>
                <w:color w:val="auto"/>
                <w:kern w:val="2"/>
                <w:szCs w:val="22"/>
              </w:rPr>
              <w:t>条</w:t>
            </w:r>
            <w:r>
              <w:rPr>
                <w:rFonts w:ascii="ＭＳ ゴシック" w:eastAsia="ＭＳ ゴシック" w:hAnsi="Century" w:cs="Times New Roman"/>
                <w:color w:val="auto"/>
                <w:kern w:val="2"/>
                <w:szCs w:val="22"/>
              </w:rPr>
              <w:t>～１３条（略）</w:t>
            </w:r>
          </w:p>
          <w:p w14:paraId="031EC57C" w14:textId="77777777" w:rsidR="00E3400B" w:rsidRDefault="00E3400B" w:rsidP="00E3400B">
            <w:pPr>
              <w:ind w:left="283" w:hangingChars="118" w:hanging="283"/>
              <w:jc w:val="left"/>
              <w:textAlignment w:val="auto"/>
              <w:rPr>
                <w:rFonts w:ascii="ＭＳ ゴシック" w:eastAsia="ＭＳ ゴシック" w:hAnsi="Century" w:cs="Times New Roman"/>
                <w:color w:val="auto"/>
                <w:kern w:val="2"/>
                <w:szCs w:val="22"/>
              </w:rPr>
            </w:pPr>
          </w:p>
          <w:p w14:paraId="4E8AE4B0" w14:textId="77777777" w:rsidR="00E3400B" w:rsidRPr="00E3400B" w:rsidRDefault="00E3400B" w:rsidP="00E3400B">
            <w:pPr>
              <w:ind w:left="283" w:hangingChars="118" w:hanging="283"/>
              <w:jc w:val="left"/>
              <w:textAlignment w:val="auto"/>
              <w:rPr>
                <w:rFonts w:ascii="ＭＳ ゴシック" w:eastAsia="ＭＳ ゴシック" w:hAnsi="Century" w:cs="Times New Roman"/>
                <w:color w:val="auto"/>
                <w:kern w:val="2"/>
                <w:szCs w:val="22"/>
              </w:rPr>
            </w:pPr>
          </w:p>
          <w:p w14:paraId="1283023D" w14:textId="613AFE73" w:rsidR="001D4AE1" w:rsidRPr="001D4AE1" w:rsidRDefault="001D4AE1" w:rsidP="001D4AE1">
            <w:pPr>
              <w:ind w:left="283" w:hangingChars="118" w:hanging="283"/>
              <w:jc w:val="left"/>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lastRenderedPageBreak/>
              <w:t>（燃料購入数量等の設定）</w:t>
            </w:r>
          </w:p>
          <w:p w14:paraId="46F99ED3" w14:textId="77777777" w:rsidR="001D4AE1" w:rsidRPr="001D4AE1" w:rsidRDefault="001D4AE1" w:rsidP="001D4AE1">
            <w:pPr>
              <w:ind w:left="163" w:hangingChars="68" w:hanging="163"/>
              <w:jc w:val="left"/>
              <w:textAlignment w:val="auto"/>
              <w:rPr>
                <w:rFonts w:ascii="ＭＳ ゴシック" w:eastAsia="ＭＳ ゴシック" w:hAnsi="Century" w:cs="Times New Roman" w:hint="default"/>
                <w:color w:val="auto"/>
                <w:spacing w:val="-1"/>
                <w:kern w:val="2"/>
                <w:szCs w:val="24"/>
              </w:rPr>
            </w:pPr>
            <w:r w:rsidRPr="001D4AE1">
              <w:rPr>
                <w:rFonts w:ascii="ＭＳ ゴシック" w:eastAsia="ＭＳ ゴシック" w:hAnsi="Century" w:cs="Times New Roman"/>
                <w:color w:val="auto"/>
                <w:kern w:val="2"/>
                <w:szCs w:val="22"/>
              </w:rPr>
              <w:t>第１４条　セーフティネットへの加入を希望する支援対象者（以下「加入申込者」という）又は前条により積立契約を締結した支援対象者（以下「加入者」という。）は、施設園芸用燃料価格差補填金（燃料価格の急上昇が施設園芸農業者の経営に及ぼす影響を緩和するための補填金をいう。以下「補填金」という。）に係る積立金の積立方式について、その構成員の事業参加者ごとに下表の選択肢からいずれかを選択し、別紙様式第７号による燃料購入数量等設定申込書（以下「数量等申込書」という。）により、補填金の対象となる燃料購入数量とともに、協議会に申し込むものとする。</w:t>
            </w:r>
          </w:p>
          <w:p w14:paraId="168323FE" w14:textId="4932F2B7" w:rsidR="005E1933" w:rsidRPr="001D4AE1" w:rsidRDefault="001D4AE1" w:rsidP="005E1933">
            <w:pPr>
              <w:ind w:left="162" w:firstLineChars="100" w:firstLine="240"/>
              <w:jc w:val="left"/>
              <w:textAlignment w:val="auto"/>
              <w:rPr>
                <w:rFonts w:ascii="ＭＳ ゴシック" w:eastAsia="ＭＳ ゴシック" w:hAnsi="Century" w:cs="Times New Roman" w:hint="default"/>
                <w:b/>
                <w:color w:val="auto"/>
                <w:spacing w:val="-1"/>
                <w:kern w:val="2"/>
                <w:szCs w:val="24"/>
              </w:rPr>
            </w:pPr>
            <w:r w:rsidRPr="001D4AE1">
              <w:rPr>
                <w:rFonts w:ascii="ＭＳ ゴシック" w:eastAsia="ＭＳ ゴシック" w:hAnsi="Century" w:cs="Times New Roman"/>
                <w:color w:val="auto"/>
                <w:kern w:val="2"/>
                <w:szCs w:val="22"/>
              </w:rPr>
              <w:t>なお、第１１条第２項による積立契約の更新等に伴い当該事業年度の燃料購入数量の追加を行う場合も同様とする。</w:t>
            </w:r>
          </w:p>
          <w:tbl>
            <w:tblPr>
              <w:tblW w:w="87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389"/>
              <w:gridCol w:w="4392"/>
            </w:tblGrid>
            <w:tr w:rsidR="001D4AE1" w:rsidRPr="005E1933" w14:paraId="144C328A" w14:textId="77777777" w:rsidTr="008E2EB3">
              <w:tc>
                <w:tcPr>
                  <w:tcW w:w="3005" w:type="dxa"/>
                  <w:shd w:val="clear" w:color="auto" w:fill="auto"/>
                  <w:vAlign w:val="center"/>
                </w:tcPr>
                <w:p w14:paraId="7E920FFE" w14:textId="77777777" w:rsidR="001D4AE1" w:rsidRPr="005E1933" w:rsidRDefault="001D4AE1" w:rsidP="001D4AE1">
                  <w:pPr>
                    <w:jc w:val="center"/>
                    <w:textAlignment w:val="auto"/>
                    <w:rPr>
                      <w:rFonts w:ascii="ＭＳ ゴシック" w:eastAsia="ＭＳ ゴシック" w:hAnsi="Century" w:cs="Times New Roman" w:hint="default"/>
                      <w:color w:val="auto"/>
                      <w:kern w:val="2"/>
                      <w:szCs w:val="22"/>
                    </w:rPr>
                  </w:pPr>
                  <w:r w:rsidRPr="005E1933">
                    <w:rPr>
                      <w:rFonts w:ascii="ＭＳ ゴシック" w:eastAsia="ＭＳ ゴシック" w:hAnsi="Century" w:cs="Times New Roman"/>
                      <w:color w:val="auto"/>
                      <w:kern w:val="2"/>
                      <w:szCs w:val="22"/>
                    </w:rPr>
                    <w:t>選択肢（積立方式）</w:t>
                  </w:r>
                </w:p>
              </w:tc>
              <w:tc>
                <w:tcPr>
                  <w:tcW w:w="1389" w:type="dxa"/>
                  <w:shd w:val="clear" w:color="auto" w:fill="auto"/>
                  <w:vAlign w:val="center"/>
                </w:tcPr>
                <w:p w14:paraId="447C8845" w14:textId="77777777" w:rsidR="001D4AE1" w:rsidRPr="005E1933" w:rsidRDefault="001D4AE1" w:rsidP="001D4AE1">
                  <w:pPr>
                    <w:jc w:val="center"/>
                    <w:textAlignment w:val="auto"/>
                    <w:rPr>
                      <w:rFonts w:ascii="ＭＳ ゴシック" w:eastAsia="ＭＳ ゴシック" w:hAnsi="Century" w:cs="Times New Roman" w:hint="default"/>
                      <w:color w:val="auto"/>
                      <w:kern w:val="2"/>
                      <w:szCs w:val="22"/>
                    </w:rPr>
                  </w:pPr>
                  <w:r w:rsidRPr="005E1933">
                    <w:rPr>
                      <w:rFonts w:ascii="ＭＳ ゴシック" w:eastAsia="ＭＳ ゴシック" w:hAnsi="Century" w:cs="Times New Roman"/>
                      <w:color w:val="auto"/>
                      <w:kern w:val="2"/>
                      <w:szCs w:val="22"/>
                    </w:rPr>
                    <w:t>油種</w:t>
                  </w:r>
                </w:p>
              </w:tc>
              <w:tc>
                <w:tcPr>
                  <w:tcW w:w="4392" w:type="dxa"/>
                  <w:shd w:val="clear" w:color="auto" w:fill="auto"/>
                  <w:vAlign w:val="center"/>
                </w:tcPr>
                <w:p w14:paraId="7884A8C9" w14:textId="77777777" w:rsidR="001D4AE1" w:rsidRPr="005E1933" w:rsidRDefault="001D4AE1" w:rsidP="001D4AE1">
                  <w:pPr>
                    <w:jc w:val="center"/>
                    <w:textAlignment w:val="auto"/>
                    <w:rPr>
                      <w:rFonts w:ascii="ＭＳ ゴシック" w:eastAsia="ＭＳ ゴシック" w:hAnsi="Century" w:cs="Times New Roman" w:hint="default"/>
                      <w:color w:val="auto"/>
                      <w:kern w:val="2"/>
                      <w:szCs w:val="22"/>
                    </w:rPr>
                  </w:pPr>
                  <w:r w:rsidRPr="005E1933">
                    <w:rPr>
                      <w:rFonts w:ascii="ＭＳ ゴシック" w:eastAsia="ＭＳ ゴシック" w:hAnsi="Century" w:cs="Times New Roman"/>
                      <w:color w:val="auto"/>
                      <w:kern w:val="2"/>
                      <w:szCs w:val="22"/>
                    </w:rPr>
                    <w:t>積立額の算出式</w:t>
                  </w:r>
                </w:p>
              </w:tc>
            </w:tr>
            <w:tr w:rsidR="001D4AE1" w:rsidRPr="001D4AE1" w14:paraId="215FEC5C" w14:textId="77777777" w:rsidTr="008E2EB3">
              <w:tc>
                <w:tcPr>
                  <w:tcW w:w="3005" w:type="dxa"/>
                  <w:vMerge w:val="restart"/>
                  <w:shd w:val="clear" w:color="auto" w:fill="auto"/>
                  <w:vAlign w:val="center"/>
                </w:tcPr>
                <w:p w14:paraId="4A3B9400"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燃料価格の115％相当までの高騰に備え積み立てる場合</w:t>
                  </w:r>
                </w:p>
              </w:tc>
              <w:tc>
                <w:tcPr>
                  <w:tcW w:w="1389" w:type="dxa"/>
                  <w:shd w:val="clear" w:color="auto" w:fill="auto"/>
                  <w:vAlign w:val="center"/>
                </w:tcPr>
                <w:p w14:paraId="6AA9A2DB"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Ａ重油</w:t>
                  </w:r>
                </w:p>
              </w:tc>
              <w:tc>
                <w:tcPr>
                  <w:tcW w:w="4392" w:type="dxa"/>
                  <w:shd w:val="clear" w:color="auto" w:fill="auto"/>
                  <w:vAlign w:val="center"/>
                </w:tcPr>
                <w:p w14:paraId="08D9AA1E"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12.2円/ℓ×燃料購入数量×1/2</w:t>
                  </w:r>
                </w:p>
              </w:tc>
            </w:tr>
            <w:tr w:rsidR="001D4AE1" w:rsidRPr="001D4AE1" w14:paraId="71C92C67" w14:textId="77777777" w:rsidTr="008E2EB3">
              <w:tc>
                <w:tcPr>
                  <w:tcW w:w="3005" w:type="dxa"/>
                  <w:vMerge/>
                  <w:shd w:val="clear" w:color="auto" w:fill="auto"/>
                  <w:vAlign w:val="center"/>
                </w:tcPr>
                <w:p w14:paraId="77FB4662"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7DC809F2"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灯油</w:t>
                  </w:r>
                </w:p>
              </w:tc>
              <w:tc>
                <w:tcPr>
                  <w:tcW w:w="4392" w:type="dxa"/>
                  <w:shd w:val="clear" w:color="auto" w:fill="auto"/>
                  <w:vAlign w:val="center"/>
                </w:tcPr>
                <w:p w14:paraId="7E327BED"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13.0円/ℓ×燃料購入数量×1/2</w:t>
                  </w:r>
                </w:p>
              </w:tc>
            </w:tr>
            <w:tr w:rsidR="001D4AE1" w:rsidRPr="001D4AE1" w14:paraId="51207FB5" w14:textId="77777777" w:rsidTr="008E2EB3">
              <w:tc>
                <w:tcPr>
                  <w:tcW w:w="3005" w:type="dxa"/>
                  <w:vMerge/>
                  <w:shd w:val="clear" w:color="auto" w:fill="auto"/>
                  <w:vAlign w:val="center"/>
                </w:tcPr>
                <w:p w14:paraId="4DB96E9E"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5DD57F55"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ＬＰガス</w:t>
                  </w:r>
                </w:p>
              </w:tc>
              <w:tc>
                <w:tcPr>
                  <w:tcW w:w="4392" w:type="dxa"/>
                  <w:shd w:val="clear" w:color="auto" w:fill="auto"/>
                  <w:vAlign w:val="center"/>
                </w:tcPr>
                <w:p w14:paraId="6282DB36"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16.0円/㎏×燃料購入数量×1/2</w:t>
                  </w:r>
                </w:p>
              </w:tc>
            </w:tr>
            <w:tr w:rsidR="001D4AE1" w:rsidRPr="001D4AE1" w14:paraId="6E63D786" w14:textId="77777777" w:rsidTr="008E2EB3">
              <w:tc>
                <w:tcPr>
                  <w:tcW w:w="3005" w:type="dxa"/>
                  <w:vMerge/>
                  <w:shd w:val="clear" w:color="auto" w:fill="auto"/>
                  <w:vAlign w:val="center"/>
                </w:tcPr>
                <w:p w14:paraId="66D01B78"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58BAA6D4"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ＬＮＧ</w:t>
                  </w:r>
                </w:p>
              </w:tc>
              <w:tc>
                <w:tcPr>
                  <w:tcW w:w="4392" w:type="dxa"/>
                  <w:shd w:val="clear" w:color="auto" w:fill="auto"/>
                  <w:vAlign w:val="center"/>
                </w:tcPr>
                <w:p w14:paraId="0B9F03DC"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8.60円/㎥×燃料購入数量×1/2</w:t>
                  </w:r>
                </w:p>
              </w:tc>
            </w:tr>
            <w:tr w:rsidR="001D4AE1" w:rsidRPr="001D4AE1" w14:paraId="3FEA4C07" w14:textId="77777777" w:rsidTr="008E2EB3">
              <w:trPr>
                <w:trHeight w:val="397"/>
              </w:trPr>
              <w:tc>
                <w:tcPr>
                  <w:tcW w:w="3005" w:type="dxa"/>
                  <w:vMerge w:val="restart"/>
                  <w:shd w:val="clear" w:color="auto" w:fill="auto"/>
                  <w:vAlign w:val="center"/>
                </w:tcPr>
                <w:p w14:paraId="07503043"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燃料価格の130％相当までの高騰に備え積み立てる場合</w:t>
                  </w:r>
                </w:p>
              </w:tc>
              <w:tc>
                <w:tcPr>
                  <w:tcW w:w="1389" w:type="dxa"/>
                  <w:shd w:val="clear" w:color="auto" w:fill="auto"/>
                  <w:vAlign w:val="center"/>
                </w:tcPr>
                <w:p w14:paraId="2A582221"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Ａ重油</w:t>
                  </w:r>
                </w:p>
              </w:tc>
              <w:tc>
                <w:tcPr>
                  <w:tcW w:w="4392" w:type="dxa"/>
                  <w:shd w:val="clear" w:color="auto" w:fill="auto"/>
                  <w:vAlign w:val="center"/>
                </w:tcPr>
                <w:p w14:paraId="122210C7"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24.5円/ℓ×燃料購入数量×1/2</w:t>
                  </w:r>
                </w:p>
              </w:tc>
            </w:tr>
            <w:tr w:rsidR="001D4AE1" w:rsidRPr="001D4AE1" w14:paraId="4C99398F" w14:textId="77777777" w:rsidTr="008E2EB3">
              <w:trPr>
                <w:trHeight w:val="397"/>
              </w:trPr>
              <w:tc>
                <w:tcPr>
                  <w:tcW w:w="3005" w:type="dxa"/>
                  <w:vMerge/>
                  <w:shd w:val="clear" w:color="auto" w:fill="auto"/>
                  <w:vAlign w:val="center"/>
                </w:tcPr>
                <w:p w14:paraId="1A73890E"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5D5D8FC3"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灯油</w:t>
                  </w:r>
                </w:p>
              </w:tc>
              <w:tc>
                <w:tcPr>
                  <w:tcW w:w="4392" w:type="dxa"/>
                  <w:shd w:val="clear" w:color="auto" w:fill="auto"/>
                  <w:vAlign w:val="center"/>
                </w:tcPr>
                <w:p w14:paraId="69611616"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25.9円/ℓ×燃料購入数量×1/2</w:t>
                  </w:r>
                </w:p>
              </w:tc>
            </w:tr>
            <w:tr w:rsidR="001D4AE1" w:rsidRPr="001D4AE1" w14:paraId="26193B9A" w14:textId="77777777" w:rsidTr="008E2EB3">
              <w:trPr>
                <w:trHeight w:val="397"/>
              </w:trPr>
              <w:tc>
                <w:tcPr>
                  <w:tcW w:w="3005" w:type="dxa"/>
                  <w:vMerge/>
                  <w:shd w:val="clear" w:color="auto" w:fill="auto"/>
                  <w:vAlign w:val="center"/>
                </w:tcPr>
                <w:p w14:paraId="2D420E8C"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5A34E467"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ＬＰガス</w:t>
                  </w:r>
                </w:p>
              </w:tc>
              <w:tc>
                <w:tcPr>
                  <w:tcW w:w="4392" w:type="dxa"/>
                  <w:shd w:val="clear" w:color="auto" w:fill="auto"/>
                  <w:vAlign w:val="center"/>
                </w:tcPr>
                <w:p w14:paraId="3A2B3190"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u w:val="single"/>
                    </w:rPr>
                    <w:t>32.0</w:t>
                  </w:r>
                  <w:r w:rsidRPr="001D4AE1">
                    <w:rPr>
                      <w:rFonts w:ascii="ＭＳ ゴシック" w:eastAsia="ＭＳ ゴシック" w:hAnsi="Century" w:cs="Times New Roman"/>
                      <w:color w:val="auto"/>
                      <w:kern w:val="2"/>
                      <w:szCs w:val="22"/>
                    </w:rPr>
                    <w:t>円/㎏×燃料購入数量×1/2</w:t>
                  </w:r>
                </w:p>
              </w:tc>
            </w:tr>
            <w:tr w:rsidR="001D4AE1" w:rsidRPr="001D4AE1" w14:paraId="29DF56C1" w14:textId="77777777" w:rsidTr="008E2EB3">
              <w:trPr>
                <w:trHeight w:val="397"/>
              </w:trPr>
              <w:tc>
                <w:tcPr>
                  <w:tcW w:w="3005" w:type="dxa"/>
                  <w:vMerge/>
                  <w:shd w:val="clear" w:color="auto" w:fill="auto"/>
                  <w:vAlign w:val="center"/>
                </w:tcPr>
                <w:p w14:paraId="31105811"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5B0F44D6"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ＬＮＧ</w:t>
                  </w:r>
                </w:p>
              </w:tc>
              <w:tc>
                <w:tcPr>
                  <w:tcW w:w="4392" w:type="dxa"/>
                  <w:shd w:val="clear" w:color="auto" w:fill="auto"/>
                  <w:vAlign w:val="center"/>
                </w:tcPr>
                <w:p w14:paraId="73D0BC93"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17.1円/㎥×燃料購入数量×1/2</w:t>
                  </w:r>
                </w:p>
              </w:tc>
            </w:tr>
            <w:tr w:rsidR="001D4AE1" w:rsidRPr="001D4AE1" w14:paraId="0CDA92F2" w14:textId="77777777" w:rsidTr="008E2EB3">
              <w:trPr>
                <w:trHeight w:val="397"/>
              </w:trPr>
              <w:tc>
                <w:tcPr>
                  <w:tcW w:w="3005" w:type="dxa"/>
                  <w:vMerge w:val="restart"/>
                  <w:shd w:val="clear" w:color="auto" w:fill="auto"/>
                  <w:vAlign w:val="center"/>
                </w:tcPr>
                <w:p w14:paraId="780FED9F"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燃料価格の150％相当までの高騰に備え積み立てる場合</w:t>
                  </w:r>
                </w:p>
              </w:tc>
              <w:tc>
                <w:tcPr>
                  <w:tcW w:w="1389" w:type="dxa"/>
                  <w:shd w:val="clear" w:color="auto" w:fill="auto"/>
                  <w:vAlign w:val="center"/>
                </w:tcPr>
                <w:p w14:paraId="161BDFDB"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Ａ重油</w:t>
                  </w:r>
                </w:p>
              </w:tc>
              <w:tc>
                <w:tcPr>
                  <w:tcW w:w="4392" w:type="dxa"/>
                  <w:shd w:val="clear" w:color="auto" w:fill="auto"/>
                  <w:vAlign w:val="center"/>
                </w:tcPr>
                <w:p w14:paraId="46678809"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40.8円/ℓ×燃料購入数量×1/2</w:t>
                  </w:r>
                </w:p>
              </w:tc>
            </w:tr>
            <w:tr w:rsidR="001D4AE1" w:rsidRPr="001D4AE1" w14:paraId="52398156" w14:textId="77777777" w:rsidTr="008E2EB3">
              <w:trPr>
                <w:trHeight w:val="397"/>
              </w:trPr>
              <w:tc>
                <w:tcPr>
                  <w:tcW w:w="3005" w:type="dxa"/>
                  <w:vMerge/>
                  <w:shd w:val="clear" w:color="auto" w:fill="auto"/>
                </w:tcPr>
                <w:p w14:paraId="384400F1" w14:textId="77777777" w:rsidR="001D4AE1" w:rsidRPr="001D4AE1" w:rsidRDefault="001D4AE1" w:rsidP="001D4AE1">
                  <w:pPr>
                    <w:jc w:val="left"/>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23E4EBC7"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灯油</w:t>
                  </w:r>
                </w:p>
              </w:tc>
              <w:tc>
                <w:tcPr>
                  <w:tcW w:w="4392" w:type="dxa"/>
                  <w:shd w:val="clear" w:color="auto" w:fill="auto"/>
                  <w:vAlign w:val="center"/>
                </w:tcPr>
                <w:p w14:paraId="2035FD0C"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43.2円/ℓ×燃料購入数量×1/2</w:t>
                  </w:r>
                </w:p>
              </w:tc>
            </w:tr>
            <w:tr w:rsidR="001D4AE1" w:rsidRPr="001D4AE1" w14:paraId="67943010" w14:textId="77777777" w:rsidTr="008E2EB3">
              <w:trPr>
                <w:trHeight w:val="397"/>
              </w:trPr>
              <w:tc>
                <w:tcPr>
                  <w:tcW w:w="3005" w:type="dxa"/>
                  <w:vMerge/>
                  <w:shd w:val="clear" w:color="auto" w:fill="auto"/>
                </w:tcPr>
                <w:p w14:paraId="0323A121" w14:textId="77777777" w:rsidR="001D4AE1" w:rsidRPr="001D4AE1" w:rsidRDefault="001D4AE1" w:rsidP="001D4AE1">
                  <w:pPr>
                    <w:jc w:val="left"/>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08E91D26"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ＬＰガス</w:t>
                  </w:r>
                </w:p>
              </w:tc>
              <w:tc>
                <w:tcPr>
                  <w:tcW w:w="4392" w:type="dxa"/>
                  <w:shd w:val="clear" w:color="auto" w:fill="auto"/>
                  <w:vAlign w:val="center"/>
                </w:tcPr>
                <w:p w14:paraId="720FEA16"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u w:val="single"/>
                    </w:rPr>
                    <w:t>53.3</w:t>
                  </w:r>
                  <w:r w:rsidRPr="001D4AE1">
                    <w:rPr>
                      <w:rFonts w:ascii="ＭＳ ゴシック" w:eastAsia="ＭＳ ゴシック" w:hAnsi="Century" w:cs="Times New Roman"/>
                      <w:color w:val="auto"/>
                      <w:kern w:val="2"/>
                      <w:szCs w:val="22"/>
                    </w:rPr>
                    <w:t>円/㎏×燃料購入数量×1/2</w:t>
                  </w:r>
                </w:p>
              </w:tc>
            </w:tr>
            <w:tr w:rsidR="001D4AE1" w:rsidRPr="001D4AE1" w14:paraId="33C7A863" w14:textId="77777777" w:rsidTr="008E2EB3">
              <w:trPr>
                <w:trHeight w:val="397"/>
              </w:trPr>
              <w:tc>
                <w:tcPr>
                  <w:tcW w:w="3005" w:type="dxa"/>
                  <w:vMerge/>
                  <w:shd w:val="clear" w:color="auto" w:fill="auto"/>
                </w:tcPr>
                <w:p w14:paraId="3B04BDE3" w14:textId="77777777" w:rsidR="001D4AE1" w:rsidRPr="001D4AE1" w:rsidRDefault="001D4AE1" w:rsidP="001D4AE1">
                  <w:pPr>
                    <w:jc w:val="left"/>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3FF592C5"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ＬＮＧ</w:t>
                  </w:r>
                </w:p>
              </w:tc>
              <w:tc>
                <w:tcPr>
                  <w:tcW w:w="4392" w:type="dxa"/>
                  <w:shd w:val="clear" w:color="auto" w:fill="auto"/>
                  <w:vAlign w:val="center"/>
                </w:tcPr>
                <w:p w14:paraId="4B0C5938"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28.5円/㎥×燃料購入数量×1/2</w:t>
                  </w:r>
                </w:p>
              </w:tc>
            </w:tr>
            <w:tr w:rsidR="001D4AE1" w:rsidRPr="001D4AE1" w14:paraId="6BA97691" w14:textId="77777777" w:rsidTr="008E2EB3">
              <w:trPr>
                <w:trHeight w:val="397"/>
              </w:trPr>
              <w:tc>
                <w:tcPr>
                  <w:tcW w:w="3005" w:type="dxa"/>
                  <w:vMerge w:val="restart"/>
                  <w:shd w:val="clear" w:color="auto" w:fill="auto"/>
                  <w:vAlign w:val="center"/>
                </w:tcPr>
                <w:p w14:paraId="0D93BF26"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燃料価格の170％相当までの高騰に備え積み立てる場合</w:t>
                  </w:r>
                </w:p>
              </w:tc>
              <w:tc>
                <w:tcPr>
                  <w:tcW w:w="1389" w:type="dxa"/>
                  <w:shd w:val="clear" w:color="auto" w:fill="auto"/>
                  <w:vAlign w:val="center"/>
                </w:tcPr>
                <w:p w14:paraId="7818DED5"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Ａ重油</w:t>
                  </w:r>
                </w:p>
              </w:tc>
              <w:tc>
                <w:tcPr>
                  <w:tcW w:w="4392" w:type="dxa"/>
                  <w:shd w:val="clear" w:color="auto" w:fill="auto"/>
                  <w:vAlign w:val="center"/>
                </w:tcPr>
                <w:p w14:paraId="6D297CE6"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57.1円/ℓ×燃料購入数量×1/2</w:t>
                  </w:r>
                </w:p>
              </w:tc>
            </w:tr>
            <w:tr w:rsidR="001D4AE1" w:rsidRPr="001D4AE1" w14:paraId="25FA973C" w14:textId="77777777" w:rsidTr="008E2EB3">
              <w:trPr>
                <w:trHeight w:val="397"/>
              </w:trPr>
              <w:tc>
                <w:tcPr>
                  <w:tcW w:w="3005" w:type="dxa"/>
                  <w:vMerge/>
                  <w:shd w:val="clear" w:color="auto" w:fill="auto"/>
                </w:tcPr>
                <w:p w14:paraId="5F3691FC" w14:textId="77777777" w:rsidR="001D4AE1" w:rsidRPr="001D4AE1" w:rsidRDefault="001D4AE1" w:rsidP="001D4AE1">
                  <w:pPr>
                    <w:jc w:val="left"/>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4B8B4D62"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灯油</w:t>
                  </w:r>
                </w:p>
              </w:tc>
              <w:tc>
                <w:tcPr>
                  <w:tcW w:w="4392" w:type="dxa"/>
                  <w:shd w:val="clear" w:color="auto" w:fill="auto"/>
                  <w:vAlign w:val="center"/>
                </w:tcPr>
                <w:p w14:paraId="3A248477"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60.5円/ℓ×燃料購入数量×1/2</w:t>
                  </w:r>
                </w:p>
              </w:tc>
            </w:tr>
            <w:tr w:rsidR="001D4AE1" w:rsidRPr="001D4AE1" w14:paraId="7D8AC217" w14:textId="77777777" w:rsidTr="008E2EB3">
              <w:trPr>
                <w:trHeight w:val="397"/>
              </w:trPr>
              <w:tc>
                <w:tcPr>
                  <w:tcW w:w="3005" w:type="dxa"/>
                  <w:vMerge/>
                  <w:shd w:val="clear" w:color="auto" w:fill="auto"/>
                </w:tcPr>
                <w:p w14:paraId="19888FA6" w14:textId="77777777" w:rsidR="001D4AE1" w:rsidRPr="001D4AE1" w:rsidRDefault="001D4AE1" w:rsidP="001D4AE1">
                  <w:pPr>
                    <w:jc w:val="left"/>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26FB8549"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ＬＰガス</w:t>
                  </w:r>
                </w:p>
              </w:tc>
              <w:tc>
                <w:tcPr>
                  <w:tcW w:w="4392" w:type="dxa"/>
                  <w:shd w:val="clear" w:color="auto" w:fill="auto"/>
                  <w:vAlign w:val="center"/>
                </w:tcPr>
                <w:p w14:paraId="1A34FAEB"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u w:val="single"/>
                    </w:rPr>
                    <w:t>74.6</w:t>
                  </w:r>
                  <w:r w:rsidRPr="001D4AE1">
                    <w:rPr>
                      <w:rFonts w:ascii="ＭＳ ゴシック" w:eastAsia="ＭＳ ゴシック" w:hAnsi="Century" w:cs="Times New Roman"/>
                      <w:color w:val="auto"/>
                      <w:kern w:val="2"/>
                      <w:szCs w:val="22"/>
                    </w:rPr>
                    <w:t>円/㎏×燃料購入数量×1/2</w:t>
                  </w:r>
                </w:p>
              </w:tc>
            </w:tr>
            <w:tr w:rsidR="001D4AE1" w:rsidRPr="001D4AE1" w14:paraId="202EAEB1" w14:textId="77777777" w:rsidTr="008E2EB3">
              <w:trPr>
                <w:trHeight w:val="397"/>
              </w:trPr>
              <w:tc>
                <w:tcPr>
                  <w:tcW w:w="3005" w:type="dxa"/>
                  <w:vMerge/>
                  <w:shd w:val="clear" w:color="auto" w:fill="auto"/>
                </w:tcPr>
                <w:p w14:paraId="4F44D973" w14:textId="77777777" w:rsidR="001D4AE1" w:rsidRPr="001D4AE1" w:rsidRDefault="001D4AE1" w:rsidP="001D4AE1">
                  <w:pPr>
                    <w:jc w:val="left"/>
                    <w:textAlignment w:val="auto"/>
                    <w:rPr>
                      <w:rFonts w:ascii="ＭＳ ゴシック" w:eastAsia="ＭＳ ゴシック" w:hAnsi="Century" w:cs="Times New Roman" w:hint="default"/>
                      <w:color w:val="auto"/>
                      <w:kern w:val="2"/>
                      <w:szCs w:val="22"/>
                    </w:rPr>
                  </w:pPr>
                </w:p>
              </w:tc>
              <w:tc>
                <w:tcPr>
                  <w:tcW w:w="1389" w:type="dxa"/>
                  <w:shd w:val="clear" w:color="auto" w:fill="auto"/>
                  <w:vAlign w:val="center"/>
                </w:tcPr>
                <w:p w14:paraId="1F56FC9A" w14:textId="77777777" w:rsidR="001D4AE1" w:rsidRPr="001D4AE1" w:rsidRDefault="001D4AE1" w:rsidP="001D4AE1">
                  <w:pPr>
                    <w:jc w:val="cente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ＬＮＧ</w:t>
                  </w:r>
                </w:p>
              </w:tc>
              <w:tc>
                <w:tcPr>
                  <w:tcW w:w="4392" w:type="dxa"/>
                  <w:shd w:val="clear" w:color="auto" w:fill="auto"/>
                  <w:vAlign w:val="center"/>
                </w:tcPr>
                <w:p w14:paraId="67256208" w14:textId="77777777" w:rsidR="001D4AE1" w:rsidRPr="001D4AE1" w:rsidRDefault="001D4AE1" w:rsidP="001D4AE1">
                  <w:pPr>
                    <w:textAlignment w:val="auto"/>
                    <w:rPr>
                      <w:rFonts w:ascii="ＭＳ ゴシック" w:eastAsia="ＭＳ ゴシック" w:hAnsi="Century" w:cs="Times New Roman" w:hint="default"/>
                      <w:color w:val="auto"/>
                      <w:kern w:val="2"/>
                      <w:szCs w:val="22"/>
                    </w:rPr>
                  </w:pPr>
                  <w:r w:rsidRPr="001D4AE1">
                    <w:rPr>
                      <w:rFonts w:ascii="ＭＳ ゴシック" w:eastAsia="ＭＳ ゴシック" w:hAnsi="Century" w:cs="Times New Roman"/>
                      <w:color w:val="auto"/>
                      <w:kern w:val="2"/>
                      <w:szCs w:val="22"/>
                    </w:rPr>
                    <w:t>39.9円/㎥×燃料購入数量×1/2</w:t>
                  </w:r>
                </w:p>
              </w:tc>
            </w:tr>
          </w:tbl>
          <w:p w14:paraId="34F0DAC6" w14:textId="6C1CF140" w:rsidR="00041FEE" w:rsidRPr="0083206A" w:rsidRDefault="001D4AE1" w:rsidP="001D4AE1">
            <w:pPr>
              <w:ind w:leftChars="100" w:left="240" w:firstLineChars="100" w:firstLine="240"/>
              <w:jc w:val="left"/>
              <w:rPr>
                <w:rFonts w:hint="default"/>
              </w:rPr>
            </w:pPr>
            <w:r>
              <w:t>（以下略）</w:t>
            </w:r>
          </w:p>
        </w:tc>
      </w:tr>
    </w:tbl>
    <w:p w14:paraId="646E17ED" w14:textId="329CEDE9" w:rsidR="007179BF" w:rsidRPr="001C42C0" w:rsidRDefault="00E34BD6" w:rsidP="001D4AE1">
      <w:pPr>
        <w:pStyle w:val="Word"/>
        <w:ind w:firstLineChars="100" w:firstLine="240"/>
        <w:jc w:val="left"/>
        <w:rPr>
          <w:rFonts w:hint="default"/>
        </w:rPr>
      </w:pPr>
      <w:r w:rsidRPr="00857275">
        <w:rPr>
          <w:rFonts w:asciiTheme="minorEastAsia" w:eastAsiaTheme="minorEastAsia" w:hAnsiTheme="minorEastAsia"/>
          <w:color w:val="auto"/>
          <w:szCs w:val="24"/>
          <w:u w:val="single"/>
        </w:rPr>
        <w:lastRenderedPageBreak/>
        <w:t>附則　この業務方法書の変更は、</w:t>
      </w:r>
      <w:r w:rsidR="00782A07" w:rsidRPr="00857275">
        <w:rPr>
          <w:rFonts w:asciiTheme="minorEastAsia" w:eastAsiaTheme="minorEastAsia" w:hAnsiTheme="minorEastAsia"/>
          <w:color w:val="auto"/>
          <w:szCs w:val="24"/>
          <w:u w:val="single"/>
        </w:rPr>
        <w:t>令和</w:t>
      </w:r>
      <w:r w:rsidR="001D4AE1">
        <w:rPr>
          <w:rFonts w:asciiTheme="minorEastAsia" w:eastAsiaTheme="minorEastAsia" w:hAnsiTheme="minorEastAsia"/>
          <w:color w:val="auto"/>
          <w:szCs w:val="24"/>
          <w:u w:val="single"/>
        </w:rPr>
        <w:t>５</w:t>
      </w:r>
      <w:r w:rsidRPr="00857275">
        <w:rPr>
          <w:rFonts w:asciiTheme="minorEastAsia" w:eastAsiaTheme="minorEastAsia" w:hAnsiTheme="minorEastAsia"/>
          <w:color w:val="auto"/>
          <w:szCs w:val="24"/>
          <w:u w:val="single"/>
        </w:rPr>
        <w:t>年　　月　　日（事業主体の承認を受けた日）から施行する。</w:t>
      </w:r>
    </w:p>
    <w:sectPr w:rsidR="007179BF" w:rsidRPr="001C42C0" w:rsidSect="00AB0809">
      <w:footerReference w:type="even" r:id="rId8"/>
      <w:footerReference w:type="default" r:id="rId9"/>
      <w:endnotePr>
        <w:numFmt w:val="decimal"/>
      </w:endnotePr>
      <w:pgSz w:w="23811" w:h="16838" w:orient="landscape" w:code="8"/>
      <w:pgMar w:top="1417" w:right="1417" w:bottom="1417" w:left="1417" w:header="624" w:footer="553" w:gutter="0"/>
      <w:cols w:space="720"/>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D36E" w14:textId="77777777" w:rsidR="00645550" w:rsidRDefault="00645550">
      <w:pPr>
        <w:spacing w:before="44"/>
        <w:rPr>
          <w:rFonts w:hint="default"/>
        </w:rPr>
      </w:pPr>
      <w:r>
        <w:continuationSeparator/>
      </w:r>
    </w:p>
  </w:endnote>
  <w:endnote w:type="continuationSeparator" w:id="0">
    <w:p w14:paraId="402BFD34" w14:textId="77777777" w:rsidR="00645550" w:rsidRDefault="00645550">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C1D6" w14:textId="77777777" w:rsidR="0000655A" w:rsidRDefault="0000655A">
    <w:pPr>
      <w:pStyle w:val="a6"/>
      <w:tabs>
        <w:tab w:val="center" w:pos="4257"/>
        <w:tab w:val="right" w:pos="8508"/>
      </w:tabs>
      <w:spacing w:line="311" w:lineRule="exac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C62F" w14:textId="77777777" w:rsidR="0000655A" w:rsidRDefault="0000655A">
    <w:pPr>
      <w:pStyle w:val="a6"/>
      <w:tabs>
        <w:tab w:val="center" w:pos="4257"/>
        <w:tab w:val="right" w:pos="8508"/>
      </w:tabs>
      <w:spacing w:line="311" w:lineRule="exac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C346" w14:textId="77777777" w:rsidR="00645550" w:rsidRDefault="00645550">
      <w:pPr>
        <w:spacing w:before="44"/>
        <w:rPr>
          <w:rFonts w:hint="default"/>
        </w:rPr>
      </w:pPr>
      <w:r>
        <w:continuationSeparator/>
      </w:r>
    </w:p>
  </w:footnote>
  <w:footnote w:type="continuationSeparator" w:id="0">
    <w:p w14:paraId="094C063A" w14:textId="77777777" w:rsidR="00645550" w:rsidRDefault="00645550">
      <w:pPr>
        <w:spacing w:before="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066AF"/>
    <w:multiLevelType w:val="hybridMultilevel"/>
    <w:tmpl w:val="ED60F950"/>
    <w:lvl w:ilvl="0" w:tplc="97EE27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432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59"/>
  <w:hyphenationZone w:val="0"/>
  <w:drawingGridHorizontalSpacing w:val="120"/>
  <w:drawingGridVerticalSpacing w:val="341"/>
  <w:displayHorizontalDrawingGridEvery w:val="0"/>
  <w:doNotShadeFormData/>
  <w:characterSpacingControl w:val="compressPunctuation"/>
  <w:noLineBreaksAfter w:lang="ja-JP" w:val="$([\{£¥‘“〈《「『【〔＄（［｛｢￡￥"/>
  <w:noLineBreaksBefore w:lang="ja-JP" w:val="!%),.:;?]}¢°’”‰′″℃、。々〉》」』】〕゛゜ゝゞ・ヽヾ！％），．：；？］｝｡｣､･ﾞﾟ￠"/>
  <w:hdrShapeDefaults>
    <o:shapedefaults v:ext="edit" spidmax="3993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E9"/>
    <w:rsid w:val="0000655A"/>
    <w:rsid w:val="00041FEE"/>
    <w:rsid w:val="00067211"/>
    <w:rsid w:val="000923E9"/>
    <w:rsid w:val="000951A7"/>
    <w:rsid w:val="000A67A4"/>
    <w:rsid w:val="0012048C"/>
    <w:rsid w:val="00133009"/>
    <w:rsid w:val="00155649"/>
    <w:rsid w:val="001A7ABD"/>
    <w:rsid w:val="001B446B"/>
    <w:rsid w:val="001B7725"/>
    <w:rsid w:val="001C42C0"/>
    <w:rsid w:val="001D4AE1"/>
    <w:rsid w:val="001E4A7A"/>
    <w:rsid w:val="00207F06"/>
    <w:rsid w:val="002272D4"/>
    <w:rsid w:val="00232FC0"/>
    <w:rsid w:val="00232FC8"/>
    <w:rsid w:val="00241CA1"/>
    <w:rsid w:val="00284623"/>
    <w:rsid w:val="002B060E"/>
    <w:rsid w:val="002B57B0"/>
    <w:rsid w:val="002C3902"/>
    <w:rsid w:val="002E3ACD"/>
    <w:rsid w:val="002F7FC0"/>
    <w:rsid w:val="00312980"/>
    <w:rsid w:val="00361FD2"/>
    <w:rsid w:val="003760D0"/>
    <w:rsid w:val="00387F59"/>
    <w:rsid w:val="003B50D3"/>
    <w:rsid w:val="003D1DD8"/>
    <w:rsid w:val="003F3969"/>
    <w:rsid w:val="00415F25"/>
    <w:rsid w:val="004172F3"/>
    <w:rsid w:val="00440690"/>
    <w:rsid w:val="004420B1"/>
    <w:rsid w:val="0045540E"/>
    <w:rsid w:val="00493B1A"/>
    <w:rsid w:val="00497DA8"/>
    <w:rsid w:val="004A1A21"/>
    <w:rsid w:val="004E5F59"/>
    <w:rsid w:val="004E7A87"/>
    <w:rsid w:val="004F4FA8"/>
    <w:rsid w:val="00504DC7"/>
    <w:rsid w:val="005056CF"/>
    <w:rsid w:val="00514725"/>
    <w:rsid w:val="00524035"/>
    <w:rsid w:val="00561313"/>
    <w:rsid w:val="00564296"/>
    <w:rsid w:val="00564434"/>
    <w:rsid w:val="005A793F"/>
    <w:rsid w:val="005B07ED"/>
    <w:rsid w:val="005D0D82"/>
    <w:rsid w:val="005D3235"/>
    <w:rsid w:val="005E1933"/>
    <w:rsid w:val="005F196D"/>
    <w:rsid w:val="00611F76"/>
    <w:rsid w:val="0062353B"/>
    <w:rsid w:val="00645550"/>
    <w:rsid w:val="006B0E3B"/>
    <w:rsid w:val="006C0FF6"/>
    <w:rsid w:val="006C19E8"/>
    <w:rsid w:val="006C53D0"/>
    <w:rsid w:val="006F7D54"/>
    <w:rsid w:val="0071075A"/>
    <w:rsid w:val="007179BF"/>
    <w:rsid w:val="00752F8B"/>
    <w:rsid w:val="007570FE"/>
    <w:rsid w:val="00782A07"/>
    <w:rsid w:val="00792182"/>
    <w:rsid w:val="007A7647"/>
    <w:rsid w:val="007B18C1"/>
    <w:rsid w:val="007C1207"/>
    <w:rsid w:val="007D4169"/>
    <w:rsid w:val="007E56DE"/>
    <w:rsid w:val="007F6C04"/>
    <w:rsid w:val="00806529"/>
    <w:rsid w:val="008100E8"/>
    <w:rsid w:val="00817159"/>
    <w:rsid w:val="0083206A"/>
    <w:rsid w:val="008443CE"/>
    <w:rsid w:val="0085075D"/>
    <w:rsid w:val="00852309"/>
    <w:rsid w:val="00857275"/>
    <w:rsid w:val="0087225F"/>
    <w:rsid w:val="008907FA"/>
    <w:rsid w:val="008969FD"/>
    <w:rsid w:val="008A0800"/>
    <w:rsid w:val="008B3EBF"/>
    <w:rsid w:val="008C3C33"/>
    <w:rsid w:val="008F1A93"/>
    <w:rsid w:val="008F5A12"/>
    <w:rsid w:val="009521AE"/>
    <w:rsid w:val="0097560E"/>
    <w:rsid w:val="009B1D8E"/>
    <w:rsid w:val="009D166B"/>
    <w:rsid w:val="009D3A6C"/>
    <w:rsid w:val="009D4DBD"/>
    <w:rsid w:val="00A06CBE"/>
    <w:rsid w:val="00A22102"/>
    <w:rsid w:val="00A36FAD"/>
    <w:rsid w:val="00A6218D"/>
    <w:rsid w:val="00A6490F"/>
    <w:rsid w:val="00A7098A"/>
    <w:rsid w:val="00A773E3"/>
    <w:rsid w:val="00AA06F5"/>
    <w:rsid w:val="00AA4CAA"/>
    <w:rsid w:val="00AB0809"/>
    <w:rsid w:val="00AD2385"/>
    <w:rsid w:val="00B05C5B"/>
    <w:rsid w:val="00B2029C"/>
    <w:rsid w:val="00B2276E"/>
    <w:rsid w:val="00B34EB0"/>
    <w:rsid w:val="00B4275D"/>
    <w:rsid w:val="00B5798A"/>
    <w:rsid w:val="00B6349E"/>
    <w:rsid w:val="00B71CEA"/>
    <w:rsid w:val="00BA3E48"/>
    <w:rsid w:val="00BA4725"/>
    <w:rsid w:val="00BB1FF3"/>
    <w:rsid w:val="00BC4D48"/>
    <w:rsid w:val="00BC6477"/>
    <w:rsid w:val="00BD40D5"/>
    <w:rsid w:val="00C07A8C"/>
    <w:rsid w:val="00C14269"/>
    <w:rsid w:val="00C157C9"/>
    <w:rsid w:val="00C90200"/>
    <w:rsid w:val="00CD174C"/>
    <w:rsid w:val="00D10586"/>
    <w:rsid w:val="00D1620F"/>
    <w:rsid w:val="00D17EF3"/>
    <w:rsid w:val="00D349D3"/>
    <w:rsid w:val="00D4242B"/>
    <w:rsid w:val="00DA63A2"/>
    <w:rsid w:val="00E053D9"/>
    <w:rsid w:val="00E0663B"/>
    <w:rsid w:val="00E07459"/>
    <w:rsid w:val="00E26597"/>
    <w:rsid w:val="00E3400B"/>
    <w:rsid w:val="00E34BD6"/>
    <w:rsid w:val="00E55CAB"/>
    <w:rsid w:val="00E70428"/>
    <w:rsid w:val="00E7331C"/>
    <w:rsid w:val="00EB2C24"/>
    <w:rsid w:val="00EB712B"/>
    <w:rsid w:val="00F116D2"/>
    <w:rsid w:val="00F81332"/>
    <w:rsid w:val="00F856B6"/>
    <w:rsid w:val="00FC4C0F"/>
    <w:rsid w:val="00FD0795"/>
    <w:rsid w:val="00FD508F"/>
    <w:rsid w:val="00FF7521"/>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A055FBC"/>
  <w15:docId w15:val="{2E297D00-D9AB-4CCA-9374-CDB2D2D0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UI Gothic" w:eastAsia="MS UI Gothic" w:hAnsi="MS UI Gothic" w:cs="MS UI Gothic"/>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明朝" w:eastAsia="ＭＳ 明朝" w:hAnsi="ＭＳ 明朝" w:hint="eastAsia"/>
      <w:color w:val="000000"/>
      <w:sz w:val="24"/>
    </w:rPr>
  </w:style>
  <w:style w:type="paragraph" w:styleId="1">
    <w:name w:val="heading 1"/>
    <w:basedOn w:val="a"/>
    <w:next w:val="a"/>
    <w:link w:val="10"/>
    <w:uiPriority w:val="9"/>
    <w:qFormat/>
    <w:rsid w:val="008443CE"/>
    <w:pPr>
      <w:keepNext/>
      <w:textAlignment w:val="auto"/>
      <w:outlineLvl w:val="0"/>
    </w:pPr>
    <w:rPr>
      <w:rFonts w:asciiTheme="majorHAnsi" w:eastAsiaTheme="majorEastAsia" w:hAnsiTheme="majorHAnsi" w:cstheme="majorBidi" w:hint="default"/>
      <w:color w:val="auto"/>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1">
    <w:name w:val="標準の表1"/>
    <w:basedOn w:val="a"/>
    <w:rPr>
      <w:sz w:val="20"/>
    </w:rPr>
  </w:style>
  <w:style w:type="character" w:customStyle="1" w:styleId="12">
    <w:name w:val="リストなし1"/>
    <w:rPr>
      <w:sz w:val="20"/>
    </w:rPr>
  </w:style>
  <w:style w:type="paragraph" w:styleId="a4">
    <w:name w:val="header"/>
    <w:basedOn w:val="a"/>
    <w:pPr>
      <w:snapToGrid w:val="0"/>
    </w:pPr>
  </w:style>
  <w:style w:type="character" w:customStyle="1" w:styleId="a5">
    <w:name w:val="ヘッダー (文字)"/>
    <w:rPr>
      <w:sz w:val="20"/>
    </w:rPr>
  </w:style>
  <w:style w:type="paragraph" w:styleId="a6">
    <w:name w:val="footer"/>
    <w:basedOn w:val="a"/>
    <w:pPr>
      <w:snapToGrid w:val="0"/>
    </w:pPr>
  </w:style>
  <w:style w:type="character" w:customStyle="1" w:styleId="a7">
    <w:name w:val="フッター (文字)"/>
    <w:rPr>
      <w:sz w:val="20"/>
    </w:rPr>
  </w:style>
  <w:style w:type="paragraph" w:customStyle="1" w:styleId="13">
    <w:name w:val="表 (格子)1"/>
    <w:basedOn w:val="a"/>
    <w:rPr>
      <w:sz w:val="20"/>
    </w:rPr>
  </w:style>
  <w:style w:type="paragraph" w:styleId="a8">
    <w:name w:val="Balloon Text"/>
    <w:basedOn w:val="a"/>
    <w:rPr>
      <w:rFonts w:ascii="Arial" w:eastAsia="ＭＳ ゴシック" w:hAnsi="Arial"/>
      <w:sz w:val="18"/>
    </w:rPr>
  </w:style>
  <w:style w:type="character" w:customStyle="1" w:styleId="a9">
    <w:name w:val="吹き出し (文字)"/>
    <w:rPr>
      <w:rFonts w:ascii="Arial" w:eastAsia="ＭＳ ゴシック" w:hAnsi="Arial"/>
      <w:sz w:val="18"/>
    </w:rPr>
  </w:style>
  <w:style w:type="paragraph" w:styleId="aa">
    <w:name w:val="List Paragraph"/>
    <w:basedOn w:val="a"/>
    <w:qFormat/>
    <w:pPr>
      <w:ind w:left="959"/>
    </w:pPr>
  </w:style>
  <w:style w:type="paragraph" w:customStyle="1" w:styleId="Word">
    <w:name w:val="標準；(Word文書)"/>
    <w:basedOn w:val="a"/>
  </w:style>
  <w:style w:type="character" w:customStyle="1" w:styleId="10">
    <w:name w:val="見出し 1 (文字)"/>
    <w:basedOn w:val="a0"/>
    <w:link w:val="1"/>
    <w:uiPriority w:val="9"/>
    <w:rsid w:val="008443C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4340">
      <w:bodyDiv w:val="1"/>
      <w:marLeft w:val="0"/>
      <w:marRight w:val="0"/>
      <w:marTop w:val="0"/>
      <w:marBottom w:val="0"/>
      <w:divBdr>
        <w:top w:val="none" w:sz="0" w:space="0" w:color="auto"/>
        <w:left w:val="none" w:sz="0" w:space="0" w:color="auto"/>
        <w:bottom w:val="none" w:sz="0" w:space="0" w:color="auto"/>
        <w:right w:val="none" w:sz="0" w:space="0" w:color="auto"/>
      </w:divBdr>
    </w:div>
    <w:div w:id="15884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3E0D-9980-404F-A7D8-8DF3A656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2852</Words>
  <Characters>447</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3</cp:revision>
  <cp:lastPrinted>2023-03-23T07:37:00Z</cp:lastPrinted>
  <dcterms:created xsi:type="dcterms:W3CDTF">2023-03-23T06:57:00Z</dcterms:created>
  <dcterms:modified xsi:type="dcterms:W3CDTF">2023-03-23T07:40:00Z</dcterms:modified>
</cp:coreProperties>
</file>